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07" w:rsidRDefault="00391207" w:rsidP="00391207">
      <w:pPr>
        <w:spacing w:after="0" w:line="240" w:lineRule="auto"/>
        <w:ind w:right="170"/>
        <w:jc w:val="right"/>
        <w:rPr>
          <w:rFonts w:ascii="Arial" w:hAnsi="Arial" w:cs="Arial"/>
          <w:i/>
          <w:sz w:val="20"/>
          <w:szCs w:val="20"/>
        </w:rPr>
      </w:pPr>
      <w:r>
        <w:rPr>
          <w:rFonts w:ascii="Arial" w:hAnsi="Arial" w:cs="Arial"/>
          <w:i/>
          <w:sz w:val="20"/>
          <w:szCs w:val="20"/>
        </w:rPr>
        <w:t>Załącznik nr</w:t>
      </w:r>
      <w:r w:rsidR="00BA3857">
        <w:rPr>
          <w:rFonts w:ascii="Arial" w:hAnsi="Arial" w:cs="Arial"/>
          <w:i/>
          <w:sz w:val="20"/>
          <w:szCs w:val="20"/>
        </w:rPr>
        <w:t xml:space="preserve"> 3</w:t>
      </w:r>
      <w:r>
        <w:rPr>
          <w:rFonts w:ascii="Arial" w:hAnsi="Arial" w:cs="Arial"/>
          <w:i/>
          <w:sz w:val="20"/>
          <w:szCs w:val="20"/>
        </w:rPr>
        <w:t xml:space="preserve"> </w:t>
      </w:r>
    </w:p>
    <w:p w:rsidR="00391207" w:rsidRDefault="00B71959" w:rsidP="008F6432">
      <w:pPr>
        <w:tabs>
          <w:tab w:val="left" w:pos="284"/>
        </w:tabs>
        <w:spacing w:after="0" w:line="240" w:lineRule="auto"/>
        <w:ind w:left="284" w:right="170" w:hanging="284"/>
        <w:jc w:val="right"/>
        <w:rPr>
          <w:rFonts w:ascii="Arial" w:hAnsi="Arial" w:cs="Arial"/>
          <w:i/>
          <w:sz w:val="20"/>
          <w:szCs w:val="20"/>
        </w:rPr>
      </w:pPr>
      <w:r>
        <w:rPr>
          <w:rFonts w:ascii="Arial" w:hAnsi="Arial" w:cs="Arial"/>
          <w:i/>
          <w:sz w:val="20"/>
          <w:szCs w:val="20"/>
        </w:rPr>
        <w:t>d</w:t>
      </w:r>
      <w:r w:rsidR="00391207">
        <w:rPr>
          <w:rFonts w:ascii="Arial" w:hAnsi="Arial" w:cs="Arial"/>
          <w:i/>
          <w:sz w:val="20"/>
          <w:szCs w:val="20"/>
        </w:rPr>
        <w:t xml:space="preserve">o </w:t>
      </w:r>
      <w:r w:rsidR="009B1FF7">
        <w:rPr>
          <w:rFonts w:ascii="Arial" w:hAnsi="Arial" w:cs="Arial"/>
          <w:i/>
          <w:sz w:val="20"/>
          <w:szCs w:val="20"/>
        </w:rPr>
        <w:t>R</w:t>
      </w:r>
      <w:r w:rsidR="0069443D">
        <w:rPr>
          <w:rFonts w:ascii="Arial" w:hAnsi="Arial" w:cs="Arial"/>
          <w:i/>
          <w:sz w:val="20"/>
          <w:szCs w:val="20"/>
        </w:rPr>
        <w:t>egulaminu udzielania</w:t>
      </w:r>
      <w:r w:rsidR="00391207">
        <w:rPr>
          <w:rFonts w:ascii="Arial" w:hAnsi="Arial" w:cs="Arial"/>
          <w:i/>
          <w:sz w:val="20"/>
          <w:szCs w:val="20"/>
        </w:rPr>
        <w:t xml:space="preserve"> zamówień publicznych w UG</w:t>
      </w:r>
    </w:p>
    <w:p w:rsidR="00391207" w:rsidRDefault="00391207" w:rsidP="00391207">
      <w:pPr>
        <w:tabs>
          <w:tab w:val="left" w:pos="709"/>
        </w:tabs>
        <w:ind w:left="284" w:hanging="284"/>
        <w:jc w:val="right"/>
        <w:rPr>
          <w:b/>
          <w:sz w:val="24"/>
          <w:szCs w:val="24"/>
        </w:rPr>
      </w:pPr>
    </w:p>
    <w:p w:rsidR="009B1FF7" w:rsidRPr="00E05BCF" w:rsidRDefault="009B1FF7" w:rsidP="009B1FF7">
      <w:pPr>
        <w:tabs>
          <w:tab w:val="left" w:pos="709"/>
        </w:tabs>
        <w:ind w:left="284" w:hanging="284"/>
        <w:jc w:val="center"/>
        <w:rPr>
          <w:b/>
          <w:sz w:val="24"/>
          <w:szCs w:val="24"/>
        </w:rPr>
      </w:pPr>
      <w:r>
        <w:rPr>
          <w:b/>
          <w:sz w:val="24"/>
          <w:szCs w:val="24"/>
        </w:rPr>
        <w:t>WSKAZÓWKI DOTYCZĄCE OPISYWANIA PRZEDMIOTU ZAMÓWIENIA</w:t>
      </w:r>
    </w:p>
    <w:p w:rsidR="008F6432" w:rsidRPr="008F6432" w:rsidRDefault="008F6432" w:rsidP="008F643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65292" w:rsidRPr="00E608F4" w:rsidRDefault="008F6432" w:rsidP="00B71959">
      <w:pPr>
        <w:pStyle w:val="Akapitzlist"/>
        <w:numPr>
          <w:ilvl w:val="0"/>
          <w:numId w:val="22"/>
        </w:numPr>
        <w:spacing w:after="0" w:line="276" w:lineRule="auto"/>
        <w:ind w:left="426" w:hanging="426"/>
        <w:jc w:val="both"/>
        <w:rPr>
          <w:rFonts w:ascii="Times New Roman" w:hAnsi="Times New Roman" w:cs="Times New Roman"/>
          <w:sz w:val="24"/>
          <w:szCs w:val="24"/>
        </w:rPr>
      </w:pPr>
      <w:bookmarkStart w:id="0" w:name="_Toc532648037"/>
      <w:r w:rsidRPr="00E608F4">
        <w:rPr>
          <w:rFonts w:ascii="Times New Roman" w:eastAsiaTheme="majorEastAsia" w:hAnsi="Times New Roman" w:cs="Times New Roman"/>
          <w:b/>
          <w:color w:val="000000" w:themeColor="text1"/>
          <w:spacing w:val="-10"/>
          <w:kern w:val="28"/>
          <w:sz w:val="24"/>
          <w:szCs w:val="24"/>
        </w:rPr>
        <w:t>Zasady ogólne</w:t>
      </w:r>
      <w:bookmarkEnd w:id="0"/>
    </w:p>
    <w:p w:rsidR="00E608F4" w:rsidRDefault="00E65292" w:rsidP="00E608F4">
      <w:pPr>
        <w:pStyle w:val="Akapitzlist"/>
        <w:numPr>
          <w:ilvl w:val="0"/>
          <w:numId w:val="25"/>
        </w:numPr>
        <w:tabs>
          <w:tab w:val="left" w:pos="360"/>
        </w:tabs>
        <w:jc w:val="both"/>
        <w:rPr>
          <w:rFonts w:ascii="Times New Roman" w:hAnsi="Times New Roman" w:cs="Times New Roman"/>
          <w:sz w:val="24"/>
          <w:szCs w:val="24"/>
        </w:rPr>
      </w:pPr>
      <w:r w:rsidRPr="00E608F4">
        <w:rPr>
          <w:rFonts w:ascii="Times New Roman" w:hAnsi="Times New Roman" w:cs="Times New Roman"/>
          <w:sz w:val="24"/>
          <w:szCs w:val="24"/>
        </w:rPr>
        <w:t>Opis przedmiotu zamówienia jest jedną z najistotniejszych czynności dokonywanych w toku przygotowywania postępowania o udzielenie zamówienia publicznego. Opis, będąc szczegółowym wskazaniem, jakie dobro zamierza nabyć Zamawiający, jest również istotnym elementem Specyfikacji Istotnych Warunków Zamówienia (zwana dalej SIWZ). W praktyce decyduje on o określeniu kręgu podmiotów, które będą mogły ubiegać się o zamówienie.</w:t>
      </w:r>
    </w:p>
    <w:p w:rsidR="00E608F4" w:rsidRPr="00E608F4" w:rsidRDefault="00E65292" w:rsidP="00E608F4">
      <w:pPr>
        <w:pStyle w:val="Akapitzlist"/>
        <w:numPr>
          <w:ilvl w:val="0"/>
          <w:numId w:val="25"/>
        </w:numPr>
        <w:tabs>
          <w:tab w:val="left" w:pos="360"/>
        </w:tabs>
        <w:jc w:val="both"/>
        <w:rPr>
          <w:rFonts w:ascii="Times New Roman" w:hAnsi="Times New Roman" w:cs="Times New Roman"/>
          <w:sz w:val="24"/>
          <w:szCs w:val="24"/>
        </w:rPr>
      </w:pPr>
      <w:r w:rsidRPr="00E608F4">
        <w:rPr>
          <w:rFonts w:ascii="Times New Roman" w:hAnsi="Times New Roman" w:cs="Times New Roman"/>
          <w:sz w:val="24"/>
          <w:szCs w:val="24"/>
        </w:rPr>
        <w:t>Prawidłowe sporządzenie opisu przedmiotu zamówienia zapewni Zamawiającemu nie tylko sprawne przeprowadzenie postępowania o udzielenie zamówienia publicznego oraz nabycie dobra, które odpowiadać będzie jego potrzebom, ale również pozwoli uniknąć odpowiedzialności z tytułu naruszenia dyscypliny finansów publicznych.</w:t>
      </w:r>
    </w:p>
    <w:p w:rsidR="008F6432" w:rsidRPr="00E608F4" w:rsidRDefault="008F6432" w:rsidP="00E608F4">
      <w:pPr>
        <w:pStyle w:val="Akapitzlist"/>
        <w:numPr>
          <w:ilvl w:val="0"/>
          <w:numId w:val="25"/>
        </w:numPr>
        <w:tabs>
          <w:tab w:val="left" w:pos="360"/>
        </w:tabs>
        <w:spacing w:after="0" w:line="276" w:lineRule="auto"/>
        <w:jc w:val="both"/>
        <w:rPr>
          <w:rFonts w:ascii="Times New Roman" w:hAnsi="Times New Roman" w:cs="Times New Roman"/>
          <w:sz w:val="24"/>
          <w:szCs w:val="24"/>
        </w:rPr>
      </w:pPr>
      <w:r w:rsidRPr="00E608F4">
        <w:rPr>
          <w:rFonts w:ascii="Times New Roman" w:hAnsi="Times New Roman" w:cs="Times New Roman"/>
          <w:sz w:val="24"/>
          <w:szCs w:val="24"/>
        </w:rPr>
        <w:t>Zamawiający dokłada wszelkich starań by opis przedmiotu zamówienia najlepiej odzwierciedlał potrzeby zamawiającego.</w:t>
      </w:r>
    </w:p>
    <w:p w:rsidR="008F6432" w:rsidRPr="008F6432" w:rsidRDefault="008F6432" w:rsidP="00E608F4">
      <w:pPr>
        <w:numPr>
          <w:ilvl w:val="0"/>
          <w:numId w:val="25"/>
        </w:numPr>
        <w:spacing w:after="0" w:line="276" w:lineRule="auto"/>
        <w:contextualSpacing/>
        <w:jc w:val="both"/>
        <w:rPr>
          <w:rFonts w:ascii="Times New Roman" w:hAnsi="Times New Roman" w:cs="Times New Roman"/>
          <w:sz w:val="24"/>
          <w:szCs w:val="24"/>
        </w:rPr>
      </w:pPr>
      <w:r w:rsidRPr="008F6432">
        <w:rPr>
          <w:rFonts w:ascii="Times New Roman" w:hAnsi="Times New Roman" w:cs="Times New Roman"/>
          <w:sz w:val="24"/>
          <w:szCs w:val="24"/>
        </w:rPr>
        <w:t>Przedmiot zamówienia opisuje się w sposób jednozn</w:t>
      </w:r>
      <w:r>
        <w:rPr>
          <w:rFonts w:ascii="Times New Roman" w:hAnsi="Times New Roman" w:cs="Times New Roman"/>
          <w:sz w:val="24"/>
          <w:szCs w:val="24"/>
        </w:rPr>
        <w:t>aczny i wyczerpujący, za pomocą </w:t>
      </w:r>
      <w:r w:rsidRPr="008F6432">
        <w:rPr>
          <w:rFonts w:ascii="Times New Roman" w:hAnsi="Times New Roman" w:cs="Times New Roman"/>
          <w:sz w:val="24"/>
          <w:szCs w:val="24"/>
        </w:rPr>
        <w:t>dostatecznie dokładnych i zrozumiałych określeń, uwzględniając wszystkie wymagania i okoliczności mogące mieć wpływ na sporządzenie oferty.</w:t>
      </w:r>
    </w:p>
    <w:p w:rsidR="00E65292" w:rsidRDefault="008F6432" w:rsidP="00E608F4">
      <w:pPr>
        <w:numPr>
          <w:ilvl w:val="0"/>
          <w:numId w:val="25"/>
        </w:numPr>
        <w:spacing w:after="0" w:line="276" w:lineRule="auto"/>
        <w:contextualSpacing/>
        <w:jc w:val="both"/>
        <w:rPr>
          <w:rFonts w:ascii="Times New Roman" w:hAnsi="Times New Roman" w:cs="Times New Roman"/>
          <w:sz w:val="24"/>
          <w:szCs w:val="24"/>
        </w:rPr>
      </w:pPr>
      <w:r w:rsidRPr="008F6432">
        <w:rPr>
          <w:rFonts w:ascii="Times New Roman" w:hAnsi="Times New Roman" w:cs="Times New Roman"/>
          <w:sz w:val="24"/>
          <w:szCs w:val="24"/>
        </w:rPr>
        <w:t xml:space="preserve">Przedmiotu zamówienia nie można opisywać w sposób, który mógłby naruszać zasady równego traktowania i </w:t>
      </w:r>
      <w:r w:rsidR="00E65292">
        <w:rPr>
          <w:rFonts w:ascii="Times New Roman" w:hAnsi="Times New Roman" w:cs="Times New Roman"/>
          <w:sz w:val="24"/>
          <w:szCs w:val="24"/>
        </w:rPr>
        <w:t xml:space="preserve">uczciwej </w:t>
      </w:r>
      <w:r w:rsidRPr="008F6432">
        <w:rPr>
          <w:rFonts w:ascii="Times New Roman" w:hAnsi="Times New Roman" w:cs="Times New Roman"/>
          <w:sz w:val="24"/>
          <w:szCs w:val="24"/>
        </w:rPr>
        <w:t>konkurencji, przejrzystości i proporcjonalności.</w:t>
      </w:r>
    </w:p>
    <w:p w:rsidR="00E65292" w:rsidRDefault="00E65292" w:rsidP="00E608F4">
      <w:pPr>
        <w:numPr>
          <w:ilvl w:val="0"/>
          <w:numId w:val="25"/>
        </w:numPr>
        <w:spacing w:after="0" w:line="276" w:lineRule="auto"/>
        <w:contextualSpacing/>
        <w:jc w:val="both"/>
        <w:rPr>
          <w:rFonts w:ascii="Times New Roman" w:hAnsi="Times New Roman" w:cs="Times New Roman"/>
          <w:sz w:val="24"/>
          <w:szCs w:val="24"/>
        </w:rPr>
      </w:pPr>
      <w:r w:rsidRPr="00E65292">
        <w:rPr>
          <w:rFonts w:ascii="Times New Roman" w:hAnsi="Times New Roman" w:cs="Times New Roman"/>
          <w:sz w:val="24"/>
          <w:szCs w:val="24"/>
        </w:rPr>
        <w:t xml:space="preserve">Zakaz wynikający z powyższego przepisu nie oznacza konieczności nabywania przez Zamawiającego dostaw, usług nieodpowiadających jego potrzebom, zarówno co do jakości, funkcjonalności, czy wymaganych parametrów technicznych, a jedynie nakazuje zachować konkurencję między Wykonawcami mogącymi spełnić postawione wymogi w odniesieniu do przedmiotu zamówienia. </w:t>
      </w:r>
    </w:p>
    <w:p w:rsidR="00E65292" w:rsidRPr="00E65292" w:rsidRDefault="00E65292" w:rsidP="00E608F4">
      <w:pPr>
        <w:numPr>
          <w:ilvl w:val="0"/>
          <w:numId w:val="25"/>
        </w:numPr>
        <w:spacing w:after="0" w:line="276" w:lineRule="auto"/>
        <w:contextualSpacing/>
        <w:jc w:val="both"/>
        <w:rPr>
          <w:rFonts w:ascii="Times New Roman" w:hAnsi="Times New Roman" w:cs="Times New Roman"/>
          <w:sz w:val="24"/>
          <w:szCs w:val="24"/>
        </w:rPr>
      </w:pPr>
      <w:r w:rsidRPr="00E65292">
        <w:rPr>
          <w:rFonts w:ascii="Times New Roman" w:hAnsi="Times New Roman" w:cs="Times New Roman"/>
          <w:sz w:val="24"/>
          <w:szCs w:val="24"/>
        </w:rPr>
        <w:t>Nie można mówić o zachowaniu zasady uczciwej konkurencji w sytuacji, gdy przedmiot zamówienia określony zostanie za pomocą nazw własnych czy też w sposób wskazujący na konkretny produkt. Przy czym produkt ten nie musi być</w:t>
      </w:r>
      <w:r w:rsidR="00E608F4">
        <w:rPr>
          <w:rFonts w:ascii="Times New Roman" w:hAnsi="Times New Roman" w:cs="Times New Roman"/>
          <w:sz w:val="24"/>
          <w:szCs w:val="24"/>
        </w:rPr>
        <w:t xml:space="preserve"> nazwany przez Zamawiającego, a </w:t>
      </w:r>
      <w:r w:rsidRPr="00E65292">
        <w:rPr>
          <w:rFonts w:ascii="Times New Roman" w:hAnsi="Times New Roman" w:cs="Times New Roman"/>
          <w:sz w:val="24"/>
          <w:szCs w:val="24"/>
        </w:rPr>
        <w:t xml:space="preserve">wystarczające będzie, że wymogi i parametry odnoszące się do niego określone zostaną tak, że konieczne stanie się dostarczenie jednego konkretnego produktu, aby zachować zgodność z wymaganiami Zamawiającego. Zatem poprzez opisanie niektórych elementów przedmiotu zamówienia, przez podanie parametrów wskazujących konkretny produkt, Zamawiający dopuszcza się naruszenia dyspozycji art. 29 ust. 2 ustawy </w:t>
      </w:r>
      <w:proofErr w:type="spellStart"/>
      <w:r w:rsidRPr="00E65292">
        <w:rPr>
          <w:rFonts w:ascii="Times New Roman" w:hAnsi="Times New Roman" w:cs="Times New Roman"/>
          <w:sz w:val="24"/>
          <w:szCs w:val="24"/>
        </w:rPr>
        <w:t>Pzp</w:t>
      </w:r>
      <w:proofErr w:type="spellEnd"/>
      <w:r w:rsidRPr="00E65292">
        <w:rPr>
          <w:rFonts w:ascii="Times New Roman" w:hAnsi="Times New Roman" w:cs="Times New Roman"/>
          <w:sz w:val="24"/>
          <w:szCs w:val="24"/>
        </w:rPr>
        <w:t xml:space="preserve"> w związku z art. 7 ust. 1 ustawy </w:t>
      </w:r>
      <w:proofErr w:type="spellStart"/>
      <w:r w:rsidRPr="00E65292">
        <w:rPr>
          <w:rFonts w:ascii="Times New Roman" w:hAnsi="Times New Roman" w:cs="Times New Roman"/>
          <w:sz w:val="24"/>
          <w:szCs w:val="24"/>
        </w:rPr>
        <w:t>Pzp</w:t>
      </w:r>
      <w:proofErr w:type="spellEnd"/>
      <w:r w:rsidRPr="00E65292">
        <w:rPr>
          <w:rFonts w:ascii="Times New Roman" w:hAnsi="Times New Roman" w:cs="Times New Roman"/>
          <w:sz w:val="24"/>
          <w:szCs w:val="24"/>
        </w:rPr>
        <w:t>.</w:t>
      </w:r>
    </w:p>
    <w:p w:rsidR="00AF5337" w:rsidRPr="00AF5337" w:rsidRDefault="00AF5337" w:rsidP="00E608F4">
      <w:pPr>
        <w:numPr>
          <w:ilvl w:val="0"/>
          <w:numId w:val="25"/>
        </w:numPr>
        <w:spacing w:after="0" w:line="276" w:lineRule="auto"/>
        <w:contextualSpacing/>
        <w:jc w:val="both"/>
        <w:rPr>
          <w:rFonts w:ascii="Times New Roman" w:hAnsi="Times New Roman" w:cs="Times New Roman"/>
          <w:sz w:val="24"/>
          <w:szCs w:val="24"/>
        </w:rPr>
      </w:pPr>
      <w:r w:rsidRPr="00AF5337">
        <w:rPr>
          <w:rFonts w:ascii="Times New Roman" w:hAnsi="Times New Roman" w:cs="Times New Roman"/>
          <w:sz w:val="24"/>
          <w:szCs w:val="24"/>
        </w:rPr>
        <w:t>Opis przedmiotu zamówienia powinien być na tyle jasny, aby pozwalał na identyfikację zamówienia.</w:t>
      </w:r>
    </w:p>
    <w:p w:rsidR="00AF5337" w:rsidRPr="00AF5337" w:rsidRDefault="00AF5337" w:rsidP="00E608F4">
      <w:pPr>
        <w:numPr>
          <w:ilvl w:val="0"/>
          <w:numId w:val="25"/>
        </w:numPr>
        <w:spacing w:after="0" w:line="276" w:lineRule="auto"/>
        <w:contextualSpacing/>
        <w:jc w:val="both"/>
        <w:rPr>
          <w:rFonts w:ascii="Times New Roman" w:hAnsi="Times New Roman" w:cs="Times New Roman"/>
          <w:sz w:val="24"/>
          <w:szCs w:val="24"/>
        </w:rPr>
      </w:pPr>
      <w:r w:rsidRPr="00AF5337">
        <w:rPr>
          <w:rFonts w:ascii="Times New Roman" w:hAnsi="Times New Roman" w:cs="Times New Roman"/>
          <w:sz w:val="24"/>
          <w:szCs w:val="24"/>
        </w:rPr>
        <w:t>Zwroty użyte do określenia przedmiotu zamówienia winny być dokładnie określone i niebudzące wątpliwości, a zagadnienie winno być przedstawione wszechstronnie, dogłębnie i szczegółowo.</w:t>
      </w:r>
    </w:p>
    <w:p w:rsidR="00AF5337" w:rsidRPr="00AF5337" w:rsidRDefault="00AF5337" w:rsidP="00E608F4">
      <w:pPr>
        <w:numPr>
          <w:ilvl w:val="0"/>
          <w:numId w:val="25"/>
        </w:numPr>
        <w:spacing w:after="0" w:line="276" w:lineRule="auto"/>
        <w:contextualSpacing/>
        <w:jc w:val="both"/>
        <w:rPr>
          <w:rFonts w:ascii="Times New Roman" w:hAnsi="Times New Roman" w:cs="Times New Roman"/>
          <w:sz w:val="24"/>
          <w:szCs w:val="24"/>
        </w:rPr>
      </w:pPr>
      <w:r w:rsidRPr="00AF5337">
        <w:rPr>
          <w:rFonts w:ascii="Times New Roman" w:hAnsi="Times New Roman" w:cs="Times New Roman"/>
          <w:sz w:val="24"/>
          <w:szCs w:val="24"/>
        </w:rPr>
        <w:t>Użyte określenia do sformułowania opisu przedmiotu zamówienia powinny być zawsze rozważane w kontekście konkretnego stanu faktycznego.</w:t>
      </w:r>
    </w:p>
    <w:p w:rsidR="00AF5337" w:rsidRPr="00AF5337" w:rsidRDefault="00AF5337" w:rsidP="00E608F4">
      <w:pPr>
        <w:numPr>
          <w:ilvl w:val="0"/>
          <w:numId w:val="25"/>
        </w:numPr>
        <w:spacing w:after="0" w:line="276" w:lineRule="auto"/>
        <w:contextualSpacing/>
        <w:jc w:val="both"/>
        <w:rPr>
          <w:rFonts w:ascii="Times New Roman" w:hAnsi="Times New Roman" w:cs="Times New Roman"/>
          <w:sz w:val="24"/>
          <w:szCs w:val="24"/>
        </w:rPr>
      </w:pPr>
      <w:r w:rsidRPr="00AF5337">
        <w:rPr>
          <w:rFonts w:ascii="Times New Roman" w:hAnsi="Times New Roman" w:cs="Times New Roman"/>
          <w:sz w:val="24"/>
          <w:szCs w:val="24"/>
        </w:rPr>
        <w:t>Należy pamiętać, że określenia te kierowane są do profesjonalistów zajmujących się zawodowo wykonywaniem prac danego rodzaju, którzy mają możliwość odczytania zamówienia w ten sposób, który umożliwi złożenie stosownej oferty i zapewni wykonanie umowy zgodnie z oczekiwaniami Zamawiającego.</w:t>
      </w:r>
    </w:p>
    <w:p w:rsidR="00AF5337" w:rsidRPr="00AF5337" w:rsidRDefault="00AF5337" w:rsidP="00E608F4">
      <w:pPr>
        <w:numPr>
          <w:ilvl w:val="0"/>
          <w:numId w:val="25"/>
        </w:numPr>
        <w:spacing w:after="0" w:line="276" w:lineRule="auto"/>
        <w:contextualSpacing/>
        <w:jc w:val="both"/>
        <w:rPr>
          <w:rFonts w:ascii="Times New Roman" w:hAnsi="Times New Roman" w:cs="Times New Roman"/>
          <w:sz w:val="24"/>
          <w:szCs w:val="24"/>
        </w:rPr>
      </w:pPr>
      <w:r w:rsidRPr="00AF5337">
        <w:rPr>
          <w:rFonts w:ascii="Times New Roman" w:hAnsi="Times New Roman" w:cs="Times New Roman"/>
          <w:sz w:val="24"/>
          <w:szCs w:val="24"/>
        </w:rPr>
        <w:lastRenderedPageBreak/>
        <w:t xml:space="preserve">Opis przedmiotu zamówienia powinien pozwolić z </w:t>
      </w:r>
      <w:r w:rsidRPr="00AF5337">
        <w:rPr>
          <w:rFonts w:ascii="Times New Roman" w:hAnsi="Times New Roman" w:cs="Times New Roman"/>
          <w:sz w:val="24"/>
          <w:szCs w:val="24"/>
          <w:u w:val="single"/>
        </w:rPr>
        <w:t>jednej strony</w:t>
      </w:r>
      <w:r w:rsidRPr="00AF5337">
        <w:rPr>
          <w:rFonts w:ascii="Times New Roman" w:hAnsi="Times New Roman" w:cs="Times New Roman"/>
          <w:sz w:val="24"/>
          <w:szCs w:val="24"/>
        </w:rPr>
        <w:t xml:space="preserve"> Wykonawcom na przygotowanie oferty i obliczenie ceny z uwzględnieniem wszystkich czynników na nią wpływających, </w:t>
      </w:r>
      <w:r w:rsidRPr="00AF5337">
        <w:rPr>
          <w:rFonts w:ascii="Times New Roman" w:hAnsi="Times New Roman" w:cs="Times New Roman"/>
          <w:sz w:val="24"/>
          <w:szCs w:val="24"/>
          <w:u w:val="single"/>
        </w:rPr>
        <w:t>z drugiej</w:t>
      </w:r>
      <w:r w:rsidRPr="00AF5337">
        <w:rPr>
          <w:rFonts w:ascii="Times New Roman" w:hAnsi="Times New Roman" w:cs="Times New Roman"/>
          <w:sz w:val="24"/>
          <w:szCs w:val="24"/>
        </w:rPr>
        <w:t xml:space="preserve"> zaś Zamawiającemu na dokonanie obiektywnej oceny ofert.</w:t>
      </w:r>
    </w:p>
    <w:p w:rsidR="008F6432" w:rsidRPr="00AF5337" w:rsidRDefault="008F6432" w:rsidP="00E608F4">
      <w:pPr>
        <w:numPr>
          <w:ilvl w:val="0"/>
          <w:numId w:val="25"/>
        </w:numPr>
        <w:spacing w:after="0" w:line="276" w:lineRule="auto"/>
        <w:contextualSpacing/>
        <w:jc w:val="both"/>
        <w:rPr>
          <w:rFonts w:ascii="Times New Roman" w:hAnsi="Times New Roman" w:cs="Times New Roman"/>
          <w:sz w:val="24"/>
          <w:szCs w:val="24"/>
        </w:rPr>
      </w:pPr>
      <w:r w:rsidRPr="00AF5337">
        <w:rPr>
          <w:rFonts w:ascii="Times New Roman" w:hAnsi="Times New Roman" w:cs="Times New Roman"/>
          <w:sz w:val="24"/>
          <w:szCs w:val="24"/>
        </w:rPr>
        <w:t>Zamawiający może określić w opisie przedmiotu zamówienia konieczność przeniesienia praw własności intelektualnej lub udzielenia licencji.</w:t>
      </w:r>
    </w:p>
    <w:p w:rsidR="008F6432" w:rsidRPr="008F6432" w:rsidRDefault="008F6432" w:rsidP="00E608F4">
      <w:pPr>
        <w:numPr>
          <w:ilvl w:val="0"/>
          <w:numId w:val="25"/>
        </w:numPr>
        <w:spacing w:after="0" w:line="276" w:lineRule="auto"/>
        <w:contextualSpacing/>
        <w:jc w:val="both"/>
        <w:rPr>
          <w:rFonts w:ascii="Times New Roman" w:hAnsi="Times New Roman" w:cs="Times New Roman"/>
          <w:sz w:val="24"/>
          <w:szCs w:val="24"/>
        </w:rPr>
      </w:pPr>
      <w:r w:rsidRPr="008F6432">
        <w:rPr>
          <w:rFonts w:ascii="Times New Roman" w:hAnsi="Times New Roman" w:cs="Times New Roman"/>
          <w:sz w:val="24"/>
          <w:szCs w:val="24"/>
        </w:rPr>
        <w:t xml:space="preserve">Zamawiający może określić w opisie przedmiotu </w:t>
      </w:r>
      <w:r>
        <w:rPr>
          <w:rFonts w:ascii="Times New Roman" w:hAnsi="Times New Roman" w:cs="Times New Roman"/>
          <w:sz w:val="24"/>
          <w:szCs w:val="24"/>
        </w:rPr>
        <w:t>zamówienia wymagania związane z </w:t>
      </w:r>
      <w:r w:rsidRPr="008F6432">
        <w:rPr>
          <w:rFonts w:ascii="Times New Roman" w:hAnsi="Times New Roman" w:cs="Times New Roman"/>
          <w:sz w:val="24"/>
          <w:szCs w:val="24"/>
        </w:rPr>
        <w:t>realizacją zamówienia, które mogą obejmować aspekty gospodarcze, środowiskowe, społeczne, związane z innowacyjnością lub zatrudnieniem</w:t>
      </w:r>
      <w:r>
        <w:rPr>
          <w:rFonts w:ascii="Times New Roman" w:hAnsi="Times New Roman" w:cs="Times New Roman"/>
          <w:sz w:val="24"/>
          <w:szCs w:val="24"/>
        </w:rPr>
        <w:t xml:space="preserve">.  </w:t>
      </w:r>
    </w:p>
    <w:p w:rsidR="008F6432" w:rsidRPr="008F6432" w:rsidRDefault="008F6432" w:rsidP="00E608F4">
      <w:pPr>
        <w:numPr>
          <w:ilvl w:val="0"/>
          <w:numId w:val="25"/>
        </w:numPr>
        <w:spacing w:after="0" w:line="276" w:lineRule="auto"/>
        <w:contextualSpacing/>
        <w:jc w:val="both"/>
        <w:rPr>
          <w:rFonts w:ascii="Times New Roman" w:hAnsi="Times New Roman" w:cs="Times New Roman"/>
          <w:sz w:val="24"/>
          <w:szCs w:val="24"/>
        </w:rPr>
      </w:pPr>
      <w:r w:rsidRPr="008F6432">
        <w:rPr>
          <w:rFonts w:ascii="Times New Roman" w:hAnsi="Times New Roman" w:cs="Times New Roman"/>
          <w:sz w:val="24"/>
          <w:szCs w:val="24"/>
        </w:rPr>
        <w:t>W przypadku zamówień obejmujących świadczenia przeznaczone do użytku osób fizycznych, w tym pracowników zamawiającego, opis przedm</w:t>
      </w:r>
      <w:r>
        <w:rPr>
          <w:rFonts w:ascii="Times New Roman" w:hAnsi="Times New Roman" w:cs="Times New Roman"/>
          <w:sz w:val="24"/>
          <w:szCs w:val="24"/>
        </w:rPr>
        <w:t>iotu zamówienia sporządza się z </w:t>
      </w:r>
      <w:r w:rsidRPr="008F6432">
        <w:rPr>
          <w:rFonts w:ascii="Times New Roman" w:hAnsi="Times New Roman" w:cs="Times New Roman"/>
          <w:sz w:val="24"/>
          <w:szCs w:val="24"/>
        </w:rPr>
        <w:t>uwzględnieniem wymagań w zakresie dostępności dla osób niepełnosprawnych lub projektowania z przeznaczeniem dla wszystkich użytkowników.</w:t>
      </w:r>
    </w:p>
    <w:p w:rsidR="008F6432" w:rsidRPr="008F6432" w:rsidRDefault="008F6432" w:rsidP="00E608F4">
      <w:pPr>
        <w:numPr>
          <w:ilvl w:val="0"/>
          <w:numId w:val="25"/>
        </w:numPr>
        <w:spacing w:after="0" w:line="276" w:lineRule="auto"/>
        <w:contextualSpacing/>
        <w:jc w:val="both"/>
        <w:rPr>
          <w:rFonts w:ascii="Times New Roman" w:hAnsi="Times New Roman" w:cs="Times New Roman"/>
          <w:sz w:val="24"/>
          <w:szCs w:val="24"/>
        </w:rPr>
      </w:pPr>
      <w:r w:rsidRPr="008F6432">
        <w:rPr>
          <w:rFonts w:ascii="Times New Roman" w:hAnsi="Times New Roman" w:cs="Times New Roman"/>
          <w:sz w:val="24"/>
          <w:szCs w:val="24"/>
        </w:rPr>
        <w:t xml:space="preserve">W przypadku gdy wymagania, o których mowa w ust. </w:t>
      </w:r>
      <w:r w:rsidR="00AF5337">
        <w:rPr>
          <w:rFonts w:ascii="Times New Roman" w:hAnsi="Times New Roman" w:cs="Times New Roman"/>
          <w:sz w:val="24"/>
          <w:szCs w:val="24"/>
        </w:rPr>
        <w:t>11</w:t>
      </w:r>
      <w:r w:rsidRPr="008F6432">
        <w:rPr>
          <w:rFonts w:ascii="Times New Roman" w:hAnsi="Times New Roman" w:cs="Times New Roman"/>
          <w:sz w:val="24"/>
          <w:szCs w:val="24"/>
        </w:rPr>
        <w:t>powyżej, wynikają z aktu prawa Unii Europejskiej, przedmiot zamówienia, w zakresie projektowania z przeznaczeniem dla wszystkich użytkowników, opisuje się przez odesłanie do tego aktu.</w:t>
      </w:r>
    </w:p>
    <w:p w:rsidR="008F6432" w:rsidRPr="008F6432" w:rsidRDefault="008F6432" w:rsidP="00E608F4">
      <w:pPr>
        <w:pStyle w:val="Akapitzlist"/>
        <w:numPr>
          <w:ilvl w:val="0"/>
          <w:numId w:val="25"/>
        </w:numPr>
        <w:spacing w:after="0" w:line="276" w:lineRule="auto"/>
        <w:jc w:val="both"/>
        <w:rPr>
          <w:rFonts w:ascii="Times New Roman" w:hAnsi="Times New Roman" w:cs="Times New Roman"/>
          <w:sz w:val="24"/>
          <w:szCs w:val="24"/>
        </w:rPr>
      </w:pPr>
      <w:r w:rsidRPr="008F6432">
        <w:rPr>
          <w:rFonts w:ascii="Times New Roman" w:hAnsi="Times New Roman" w:cs="Times New Roman"/>
          <w:sz w:val="24"/>
          <w:szCs w:val="24"/>
        </w:rPr>
        <w:t>Do opisu przedmiotu zamówienia należy stosować kody CPV (</w:t>
      </w:r>
      <w:r w:rsidRPr="008F6432">
        <w:rPr>
          <w:rFonts w:ascii="Times New Roman" w:eastAsia="Times New Roman" w:hAnsi="Times New Roman" w:cs="Times New Roman"/>
          <w:sz w:val="24"/>
          <w:szCs w:val="24"/>
          <w:lang w:eastAsia="pl-PL"/>
        </w:rPr>
        <w:t xml:space="preserve">Wspólny Słownik Zamówień ustanowiony w rozporządzeniu (WE) Parlamentu Europejskiego i Rady nr 2195/2002 z dnia 5 listopada 2002 r. w sprawie Wspólnego Słownika Zamówień (CPV) (Dz. </w:t>
      </w:r>
      <w:r>
        <w:rPr>
          <w:rFonts w:ascii="Times New Roman" w:eastAsia="Times New Roman" w:hAnsi="Times New Roman" w:cs="Times New Roman"/>
          <w:sz w:val="24"/>
          <w:szCs w:val="24"/>
          <w:lang w:eastAsia="pl-PL"/>
        </w:rPr>
        <w:t>Urz. WE L 340 z </w:t>
      </w:r>
      <w:r w:rsidRPr="008F6432">
        <w:rPr>
          <w:rFonts w:ascii="Times New Roman" w:eastAsia="Times New Roman" w:hAnsi="Times New Roman" w:cs="Times New Roman"/>
          <w:sz w:val="24"/>
          <w:szCs w:val="24"/>
          <w:lang w:eastAsia="pl-PL"/>
        </w:rPr>
        <w:t>16.12.2002, str. 0001-0562; Dz. Urz. UE Polskie wydanie specjalne, rozdz. 6, t. 5, str. 3, ze zm.).</w:t>
      </w:r>
    </w:p>
    <w:p w:rsidR="008F6432" w:rsidRPr="008F6432" w:rsidRDefault="008F6432" w:rsidP="008F6432">
      <w:pPr>
        <w:spacing w:after="0" w:line="276" w:lineRule="auto"/>
        <w:jc w:val="both"/>
        <w:rPr>
          <w:rFonts w:ascii="Times New Roman" w:hAnsi="Times New Roman" w:cs="Times New Roman"/>
          <w:sz w:val="24"/>
          <w:szCs w:val="24"/>
        </w:rPr>
      </w:pPr>
    </w:p>
    <w:p w:rsidR="00E608F4" w:rsidRPr="00E608F4" w:rsidRDefault="00E608F4" w:rsidP="00E608F4">
      <w:pPr>
        <w:pStyle w:val="Akapitzlist"/>
        <w:numPr>
          <w:ilvl w:val="0"/>
          <w:numId w:val="22"/>
        </w:numPr>
        <w:tabs>
          <w:tab w:val="left" w:pos="426"/>
        </w:tabs>
        <w:spacing w:after="0" w:line="276" w:lineRule="auto"/>
        <w:ind w:left="426" w:hanging="426"/>
        <w:rPr>
          <w:rFonts w:ascii="Times New Roman" w:eastAsiaTheme="majorEastAsia" w:hAnsi="Times New Roman" w:cs="Times New Roman"/>
          <w:b/>
          <w:color w:val="000000" w:themeColor="text1"/>
          <w:spacing w:val="-10"/>
          <w:kern w:val="28"/>
          <w:sz w:val="24"/>
          <w:szCs w:val="24"/>
        </w:rPr>
      </w:pPr>
      <w:bookmarkStart w:id="1" w:name="_Toc532648038"/>
      <w:r w:rsidRPr="00E608F4">
        <w:rPr>
          <w:rFonts w:ascii="Times New Roman" w:hAnsi="Times New Roman" w:cs="Times New Roman"/>
          <w:b/>
          <w:sz w:val="24"/>
          <w:szCs w:val="24"/>
        </w:rPr>
        <w:t>Zasady opisywania przedmiotu zamówienia – oferta równoważna</w:t>
      </w:r>
    </w:p>
    <w:p w:rsidR="00E608F4" w:rsidRPr="00E65292" w:rsidRDefault="00E608F4" w:rsidP="00E608F4">
      <w:pPr>
        <w:pStyle w:val="Akapitzlist"/>
        <w:numPr>
          <w:ilvl w:val="0"/>
          <w:numId w:val="26"/>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Zamawiający ma prawo opisać swoje potrzeby w taki sposób, aby przedmiot zamówienia spełniał jego wymagania i zaspokajał jego potrzeby, pod warunkiem, że dokonany opis nie narusza zasad uczciwej konkurencji ani równego traktowania Wykonawców.</w:t>
      </w:r>
    </w:p>
    <w:p w:rsidR="00E608F4" w:rsidRPr="00E65292" w:rsidRDefault="00E608F4" w:rsidP="00E608F4">
      <w:pPr>
        <w:pStyle w:val="Akapitzlist"/>
        <w:numPr>
          <w:ilvl w:val="0"/>
          <w:numId w:val="26"/>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Przedmiot zamówienia musi być opisany w sposób jednoznaczny, wyczerpujący za pomocą dostatecznie dokładnych i zrozumiałych określeń, cech technicznych i jakościowych lub za pomocą wymagań funkcjonalnych, uwzględniający wszelkie wymagania i okoliczności mogące mieć wpływ na sporządzenie oferty.</w:t>
      </w:r>
    </w:p>
    <w:p w:rsidR="00E608F4" w:rsidRPr="00E65292" w:rsidRDefault="00E608F4" w:rsidP="00E608F4">
      <w:pPr>
        <w:pStyle w:val="Akapitzlist"/>
        <w:numPr>
          <w:ilvl w:val="0"/>
          <w:numId w:val="26"/>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 xml:space="preserve">Oprócz posługiwania się określeniami „jednoznaczny” í „wyczerpujący” ustawa </w:t>
      </w:r>
      <w:proofErr w:type="spellStart"/>
      <w:r w:rsidRPr="00E65292">
        <w:rPr>
          <w:rFonts w:ascii="Times New Roman" w:hAnsi="Times New Roman" w:cs="Times New Roman"/>
          <w:sz w:val="24"/>
          <w:szCs w:val="24"/>
        </w:rPr>
        <w:t>Pzp</w:t>
      </w:r>
      <w:proofErr w:type="spellEnd"/>
      <w:r w:rsidRPr="00E65292">
        <w:rPr>
          <w:rFonts w:ascii="Times New Roman" w:hAnsi="Times New Roman" w:cs="Times New Roman"/>
          <w:sz w:val="24"/>
          <w:szCs w:val="24"/>
        </w:rPr>
        <w:t xml:space="preserve"> podaje także, że opisu należy dokonać za pomocą dostatecznie dokładnych i zrozumiałych określeń oraz uwzględniając wszystkie wymagania i okoliczności mogące mieć wpływ na sporządzenie oferty. Do tego typu okoliczności i wymagań należy zaliczyć m.in.:</w:t>
      </w:r>
    </w:p>
    <w:p w:rsidR="00E608F4" w:rsidRPr="00E65292" w:rsidRDefault="00E608F4" w:rsidP="00E608F4">
      <w:pPr>
        <w:pStyle w:val="Akapitzlist"/>
        <w:numPr>
          <w:ilvl w:val="0"/>
          <w:numId w:val="24"/>
        </w:numPr>
        <w:tabs>
          <w:tab w:val="left" w:pos="284"/>
        </w:tabs>
        <w:ind w:left="851" w:hanging="425"/>
        <w:jc w:val="both"/>
        <w:rPr>
          <w:rFonts w:ascii="Times New Roman" w:hAnsi="Times New Roman" w:cs="Times New Roman"/>
          <w:sz w:val="24"/>
          <w:szCs w:val="24"/>
        </w:rPr>
      </w:pPr>
      <w:r w:rsidRPr="00E65292">
        <w:rPr>
          <w:rFonts w:ascii="Times New Roman" w:hAnsi="Times New Roman" w:cs="Times New Roman"/>
          <w:sz w:val="24"/>
          <w:szCs w:val="24"/>
        </w:rPr>
        <w:t>wymogi dotyczące gwarancji na przedmiot zamówienia, jej zakres,</w:t>
      </w:r>
    </w:p>
    <w:p w:rsidR="00E608F4" w:rsidRPr="00E65292" w:rsidRDefault="00E608F4" w:rsidP="00E608F4">
      <w:pPr>
        <w:pStyle w:val="Akapitzlist"/>
        <w:numPr>
          <w:ilvl w:val="0"/>
          <w:numId w:val="24"/>
        </w:numPr>
        <w:tabs>
          <w:tab w:val="left" w:pos="284"/>
        </w:tabs>
        <w:ind w:left="851" w:hanging="425"/>
        <w:jc w:val="both"/>
        <w:rPr>
          <w:rFonts w:ascii="Times New Roman" w:hAnsi="Times New Roman" w:cs="Times New Roman"/>
          <w:sz w:val="24"/>
          <w:szCs w:val="24"/>
        </w:rPr>
      </w:pPr>
      <w:r w:rsidRPr="00E65292">
        <w:rPr>
          <w:rFonts w:ascii="Times New Roman" w:hAnsi="Times New Roman" w:cs="Times New Roman"/>
          <w:sz w:val="24"/>
          <w:szCs w:val="24"/>
        </w:rPr>
        <w:t>okres obowiązkowego świadczenia z gwarancji,</w:t>
      </w:r>
    </w:p>
    <w:p w:rsidR="00E608F4" w:rsidRPr="00E65292" w:rsidRDefault="00E608F4" w:rsidP="00E608F4">
      <w:pPr>
        <w:pStyle w:val="Akapitzlist"/>
        <w:numPr>
          <w:ilvl w:val="0"/>
          <w:numId w:val="24"/>
        </w:numPr>
        <w:tabs>
          <w:tab w:val="left" w:pos="284"/>
        </w:tabs>
        <w:ind w:left="851" w:hanging="425"/>
        <w:jc w:val="both"/>
        <w:rPr>
          <w:rFonts w:ascii="Times New Roman" w:hAnsi="Times New Roman" w:cs="Times New Roman"/>
          <w:sz w:val="24"/>
          <w:szCs w:val="24"/>
        </w:rPr>
      </w:pPr>
      <w:r w:rsidRPr="00E65292">
        <w:rPr>
          <w:rFonts w:ascii="Times New Roman" w:hAnsi="Times New Roman" w:cs="Times New Roman"/>
          <w:sz w:val="24"/>
          <w:szCs w:val="24"/>
        </w:rPr>
        <w:t>miejsce spełnienia świadczenia,</w:t>
      </w:r>
    </w:p>
    <w:p w:rsidR="00E608F4" w:rsidRPr="00E65292" w:rsidRDefault="00E608F4" w:rsidP="00E608F4">
      <w:pPr>
        <w:pStyle w:val="Akapitzlist"/>
        <w:numPr>
          <w:ilvl w:val="0"/>
          <w:numId w:val="24"/>
        </w:numPr>
        <w:tabs>
          <w:tab w:val="left" w:pos="284"/>
        </w:tabs>
        <w:ind w:left="851" w:hanging="425"/>
        <w:jc w:val="both"/>
        <w:rPr>
          <w:rFonts w:ascii="Times New Roman" w:hAnsi="Times New Roman" w:cs="Times New Roman"/>
          <w:sz w:val="24"/>
          <w:szCs w:val="24"/>
        </w:rPr>
      </w:pPr>
      <w:r w:rsidRPr="00E65292">
        <w:rPr>
          <w:rFonts w:ascii="Times New Roman" w:hAnsi="Times New Roman" w:cs="Times New Roman"/>
          <w:sz w:val="24"/>
          <w:szCs w:val="24"/>
        </w:rPr>
        <w:t>świadczenia dodatkowe związane ze świadczeniem głównym i inne związane z nim obowiązki, jak na przykład obowiązek ubezpieczenia kontraktu.</w:t>
      </w:r>
    </w:p>
    <w:p w:rsidR="00E608F4" w:rsidRPr="00E65292" w:rsidRDefault="00E608F4" w:rsidP="00E608F4">
      <w:pPr>
        <w:pStyle w:val="Akapitzlist"/>
        <w:numPr>
          <w:ilvl w:val="0"/>
          <w:numId w:val="26"/>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Jednoznaczny i wyczerpujący opis przedmiotu zamówienia to taki, który zapewnia, że Wykonawcy, bez dokonywania dodatkowych interpretacji, będą w stanie zidentyfikować co jest przedmiotem zamówienia i że wszystkie elementy istotne dla wykonania zamówienia będą w nim uwzględnione.</w:t>
      </w:r>
    </w:p>
    <w:p w:rsidR="00E608F4" w:rsidRPr="00E65292" w:rsidRDefault="00E608F4" w:rsidP="00E608F4">
      <w:pPr>
        <w:pStyle w:val="Akapitzlist"/>
        <w:numPr>
          <w:ilvl w:val="0"/>
          <w:numId w:val="26"/>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Przy opisie przedmiotu zamówienia należy unikać wszelkich sformułowań lub parametrów, które by wskazywały na konkretny wyrób albo konkretnego Wykonawcę. Nie można mówić o zachowaniu zasady uczciwej konkurencji w sytuacji, gdy przedmiot zamówienia określony jest w sposób wskazujący na konkretny produkt, przy czym produkt ten nie musi być nazwany przez Zamawiającego, wystarczy, że wymogi i parametry określone są tak, że aby je spełnić, oferent musi dostarczyć jeden konkretny produkt.</w:t>
      </w:r>
    </w:p>
    <w:p w:rsidR="00E608F4" w:rsidRPr="00E65292" w:rsidRDefault="00E608F4" w:rsidP="00E608F4">
      <w:pPr>
        <w:pStyle w:val="Akapitzlist"/>
        <w:numPr>
          <w:ilvl w:val="0"/>
          <w:numId w:val="26"/>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 xml:space="preserve">Opisanie przedmiotu zamówienia poprzez wskazanie konkretnej nazwy handlowej (pochodzenia) musi być uzasadnione obiektywnymi potrzebami Zamawiającego. </w:t>
      </w:r>
      <w:r w:rsidRPr="00E65292">
        <w:rPr>
          <w:rFonts w:ascii="Times New Roman" w:hAnsi="Times New Roman" w:cs="Times New Roman"/>
          <w:sz w:val="24"/>
          <w:szCs w:val="24"/>
        </w:rPr>
        <w:lastRenderedPageBreak/>
        <w:t>Przykładowo wskazać można, że zasadę uczciwej konkurencji przy opisie przedmiotu zamówienia narusza np. grupowanie produktów w taki sposób, który z góry eliminuje z postępowania dostawców niezwiązanych umowami z jednym producentem.</w:t>
      </w:r>
    </w:p>
    <w:p w:rsidR="00E608F4" w:rsidRPr="00E65292" w:rsidRDefault="00E608F4" w:rsidP="00E608F4">
      <w:pPr>
        <w:pStyle w:val="Akapitzlist"/>
        <w:numPr>
          <w:ilvl w:val="0"/>
          <w:numId w:val="26"/>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 xml:space="preserve">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r w:rsidRPr="00E65292">
        <w:rPr>
          <w:rFonts w:ascii="Times New Roman" w:hAnsi="Times New Roman" w:cs="Times New Roman"/>
          <w:b/>
          <w:sz w:val="24"/>
          <w:szCs w:val="24"/>
          <w:u w:val="single"/>
        </w:rPr>
        <w:t>chyba że</w:t>
      </w:r>
      <w:r w:rsidRPr="00E65292">
        <w:rPr>
          <w:rFonts w:ascii="Times New Roman" w:hAnsi="Times New Roman" w:cs="Times New Roman"/>
          <w:sz w:val="24"/>
          <w:szCs w:val="24"/>
        </w:rPr>
        <w:t xml:space="preserve">: </w:t>
      </w:r>
    </w:p>
    <w:p w:rsidR="00E608F4" w:rsidRPr="00E65292" w:rsidRDefault="00E608F4" w:rsidP="00E608F4">
      <w:pPr>
        <w:pStyle w:val="Akapitzlist"/>
        <w:numPr>
          <w:ilvl w:val="0"/>
          <w:numId w:val="28"/>
        </w:numPr>
        <w:tabs>
          <w:tab w:val="left" w:pos="284"/>
        </w:tabs>
        <w:ind w:left="851" w:hanging="425"/>
        <w:jc w:val="both"/>
        <w:rPr>
          <w:rFonts w:ascii="Times New Roman" w:hAnsi="Times New Roman" w:cs="Times New Roman"/>
          <w:sz w:val="24"/>
          <w:szCs w:val="24"/>
        </w:rPr>
      </w:pPr>
      <w:r w:rsidRPr="00E65292">
        <w:rPr>
          <w:rFonts w:ascii="Times New Roman" w:hAnsi="Times New Roman" w:cs="Times New Roman"/>
          <w:sz w:val="24"/>
          <w:szCs w:val="24"/>
        </w:rPr>
        <w:t>jest to uzasadnione specyfiką przedmiotu zamówienia,</w:t>
      </w:r>
    </w:p>
    <w:p w:rsidR="00E608F4" w:rsidRPr="00E65292" w:rsidRDefault="00E608F4" w:rsidP="00E608F4">
      <w:pPr>
        <w:pStyle w:val="Akapitzlist"/>
        <w:numPr>
          <w:ilvl w:val="0"/>
          <w:numId w:val="28"/>
        </w:numPr>
        <w:tabs>
          <w:tab w:val="left" w:pos="284"/>
        </w:tabs>
        <w:ind w:left="851" w:hanging="425"/>
        <w:jc w:val="both"/>
        <w:rPr>
          <w:rFonts w:ascii="Times New Roman" w:hAnsi="Times New Roman" w:cs="Times New Roman"/>
          <w:sz w:val="24"/>
          <w:szCs w:val="24"/>
        </w:rPr>
      </w:pPr>
      <w:r w:rsidRPr="00E65292">
        <w:rPr>
          <w:rFonts w:ascii="Times New Roman" w:hAnsi="Times New Roman" w:cs="Times New Roman"/>
          <w:sz w:val="24"/>
          <w:szCs w:val="24"/>
        </w:rPr>
        <w:t>Zamawiający nie może opisać przedmiotu zamówienia za pomocą dostatecznie dokładnych określeń, a</w:t>
      </w:r>
    </w:p>
    <w:p w:rsidR="00E608F4" w:rsidRPr="00E65292" w:rsidRDefault="00E608F4" w:rsidP="00E608F4">
      <w:pPr>
        <w:pStyle w:val="Akapitzlist"/>
        <w:numPr>
          <w:ilvl w:val="0"/>
          <w:numId w:val="28"/>
        </w:numPr>
        <w:tabs>
          <w:tab w:val="left" w:pos="284"/>
        </w:tabs>
        <w:ind w:left="851" w:hanging="425"/>
        <w:jc w:val="both"/>
        <w:rPr>
          <w:rFonts w:ascii="Times New Roman" w:hAnsi="Times New Roman" w:cs="Times New Roman"/>
          <w:sz w:val="24"/>
          <w:szCs w:val="24"/>
        </w:rPr>
      </w:pPr>
      <w:r w:rsidRPr="00E65292">
        <w:rPr>
          <w:rFonts w:ascii="Times New Roman" w:hAnsi="Times New Roman" w:cs="Times New Roman"/>
          <w:sz w:val="24"/>
          <w:szCs w:val="24"/>
        </w:rPr>
        <w:t>wskaz</w:t>
      </w:r>
      <w:r w:rsidRPr="008B7ED0">
        <w:rPr>
          <w:rFonts w:ascii="Times New Roman" w:hAnsi="Times New Roman" w:cs="Times New Roman"/>
          <w:sz w:val="24"/>
          <w:szCs w:val="24"/>
        </w:rPr>
        <w:t>ani</w:t>
      </w:r>
      <w:r w:rsidR="00BE60C5" w:rsidRPr="008B7ED0">
        <w:rPr>
          <w:rFonts w:ascii="Times New Roman" w:hAnsi="Times New Roman" w:cs="Times New Roman"/>
          <w:sz w:val="24"/>
          <w:szCs w:val="24"/>
        </w:rPr>
        <w:t>u</w:t>
      </w:r>
      <w:r w:rsidRPr="00E65292">
        <w:rPr>
          <w:rFonts w:ascii="Times New Roman" w:hAnsi="Times New Roman" w:cs="Times New Roman"/>
          <w:sz w:val="24"/>
          <w:szCs w:val="24"/>
        </w:rPr>
        <w:t xml:space="preserve"> takiemu towarzyszą wyrazy „lub równoważne”, co nadaje konkretnym produktom charakter przykładowy </w:t>
      </w:r>
      <w:r w:rsidR="00BE60C5">
        <w:rPr>
          <w:rFonts w:ascii="Times New Roman" w:hAnsi="Times New Roman" w:cs="Times New Roman"/>
          <w:sz w:val="24"/>
          <w:szCs w:val="24"/>
        </w:rPr>
        <w:t>–</w:t>
      </w:r>
      <w:r w:rsidRPr="00E65292">
        <w:rPr>
          <w:rFonts w:ascii="Times New Roman" w:hAnsi="Times New Roman" w:cs="Times New Roman"/>
          <w:sz w:val="24"/>
          <w:szCs w:val="24"/>
        </w:rPr>
        <w:t xml:space="preserve"> Zamawiający ma przy tym obowiązek szczegółowo opisać kryteria równoważności, tj. wymagania, po których spełnieniu zamawiający uzna określone rozwiązanie za równoważne.</w:t>
      </w:r>
    </w:p>
    <w:p w:rsidR="00E608F4" w:rsidRPr="00E65292" w:rsidRDefault="00E608F4" w:rsidP="00E608F4">
      <w:pPr>
        <w:pStyle w:val="Akapitzlist"/>
        <w:numPr>
          <w:ilvl w:val="0"/>
          <w:numId w:val="29"/>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 xml:space="preserve">Poprzez wprowadzenie zwrotu „chyba że” ustawodawca wyraźnie wskazał, iż to Zamawiający musi wykazać, że ze względu na specyfikę przedmiotu zamówienia nie mógł opisać przedmiotu zamówienia za pomocą dostatecznie dokładnych określeń i musiał posłużyć się wskazaniem na znaki towarowe, patenty lub pochodzenie towaru. Tym samym art. 29 ust. 3 ustawy </w:t>
      </w:r>
      <w:proofErr w:type="spellStart"/>
      <w:r w:rsidRPr="00E65292">
        <w:rPr>
          <w:rFonts w:ascii="Times New Roman" w:hAnsi="Times New Roman" w:cs="Times New Roman"/>
          <w:sz w:val="24"/>
          <w:szCs w:val="24"/>
        </w:rPr>
        <w:t>Pzp</w:t>
      </w:r>
      <w:proofErr w:type="spellEnd"/>
      <w:r w:rsidRPr="00E65292">
        <w:rPr>
          <w:rFonts w:ascii="Times New Roman" w:hAnsi="Times New Roman" w:cs="Times New Roman"/>
          <w:sz w:val="24"/>
          <w:szCs w:val="24"/>
        </w:rPr>
        <w:t xml:space="preserve"> wprowadzający instytucję tzw. ofert równoważnych </w:t>
      </w:r>
      <w:r w:rsidRPr="00E65292">
        <w:rPr>
          <w:rFonts w:ascii="Times New Roman" w:hAnsi="Times New Roman" w:cs="Times New Roman"/>
          <w:sz w:val="24"/>
          <w:szCs w:val="24"/>
          <w:u w:val="single"/>
        </w:rPr>
        <w:t>ma charakter wyjątku</w:t>
      </w:r>
      <w:r w:rsidRPr="00E65292">
        <w:rPr>
          <w:rFonts w:ascii="Times New Roman" w:hAnsi="Times New Roman" w:cs="Times New Roman"/>
          <w:sz w:val="24"/>
          <w:szCs w:val="24"/>
        </w:rPr>
        <w:t xml:space="preserve"> i dlatego może być stosowany w wyjątkowych sytuacjach i interpretowany ściśle.</w:t>
      </w:r>
    </w:p>
    <w:p w:rsidR="00E608F4" w:rsidRPr="00E65292" w:rsidRDefault="00E608F4" w:rsidP="00E608F4">
      <w:pPr>
        <w:pStyle w:val="Akapitzlist"/>
        <w:numPr>
          <w:ilvl w:val="0"/>
          <w:numId w:val="29"/>
        </w:numPr>
        <w:tabs>
          <w:tab w:val="left" w:pos="426"/>
        </w:tabs>
        <w:ind w:left="426" w:hanging="426"/>
        <w:jc w:val="both"/>
        <w:rPr>
          <w:rFonts w:ascii="Times New Roman" w:hAnsi="Times New Roman" w:cs="Times New Roman"/>
          <w:sz w:val="24"/>
          <w:szCs w:val="24"/>
          <w:u w:val="single"/>
        </w:rPr>
      </w:pPr>
      <w:r w:rsidRPr="00E65292">
        <w:rPr>
          <w:rFonts w:ascii="Times New Roman" w:hAnsi="Times New Roman" w:cs="Times New Roman"/>
          <w:sz w:val="24"/>
          <w:szCs w:val="24"/>
        </w:rPr>
        <w:t xml:space="preserve">Choć literalne brzmienie art. 29 ust. 3 ustawy </w:t>
      </w:r>
      <w:proofErr w:type="spellStart"/>
      <w:r w:rsidRPr="00E65292">
        <w:rPr>
          <w:rFonts w:ascii="Times New Roman" w:hAnsi="Times New Roman" w:cs="Times New Roman"/>
          <w:sz w:val="24"/>
          <w:szCs w:val="24"/>
        </w:rPr>
        <w:t>Pzp</w:t>
      </w:r>
      <w:proofErr w:type="spellEnd"/>
      <w:r w:rsidRPr="00E65292">
        <w:rPr>
          <w:rFonts w:ascii="Times New Roman" w:hAnsi="Times New Roman" w:cs="Times New Roman"/>
          <w:sz w:val="24"/>
          <w:szCs w:val="24"/>
        </w:rPr>
        <w:t xml:space="preserve"> za wystarczające uznaje, aby wskazaniu znaków towarowych, patentów lub pochodzenia towarzyszyły wyrazy „lub równoważny” to w interesie Zamawiającego jest określenie co najmniej minimalnych rozwiązań, które mogą spełniać i mają zostać zapewnione przez produkty równoważne. Określenie chociażby minimalnych wymagań w zakresie parametrów oferowanych wyrobów pozwoli uznać ten wyrób za równoważny lub nie. Opisanie warunku równoważności musi zostać tak sformułowane, aby Wykonawca mógł wykazać, iż oferowany przez niego produkt spełnia wymagania określone przez Zamawiającego. </w:t>
      </w:r>
      <w:r w:rsidRPr="00E65292">
        <w:rPr>
          <w:rFonts w:ascii="Times New Roman" w:hAnsi="Times New Roman" w:cs="Times New Roman"/>
          <w:sz w:val="24"/>
          <w:szCs w:val="24"/>
          <w:u w:val="single"/>
        </w:rPr>
        <w:t>Inne zachowanie Zamawiającego może zostać uznane za naruszenie obowiązku zachowania uczciwej konkurencji.</w:t>
      </w:r>
    </w:p>
    <w:p w:rsidR="00E608F4" w:rsidRPr="00E65292" w:rsidRDefault="00E608F4" w:rsidP="00E608F4">
      <w:pPr>
        <w:pStyle w:val="Akapitzlist"/>
        <w:numPr>
          <w:ilvl w:val="0"/>
          <w:numId w:val="29"/>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 xml:space="preserve">Istotne jest, aby w sytuacji, gdy Zamawiający dokonuje opisu przedmiotu zamówienia, korzystając z dyspozycji art. 29 ust. 3 ustawy </w:t>
      </w:r>
      <w:proofErr w:type="spellStart"/>
      <w:r w:rsidRPr="00E65292">
        <w:rPr>
          <w:rFonts w:ascii="Times New Roman" w:hAnsi="Times New Roman" w:cs="Times New Roman"/>
          <w:sz w:val="24"/>
          <w:szCs w:val="24"/>
        </w:rPr>
        <w:t>Pzp</w:t>
      </w:r>
      <w:proofErr w:type="spellEnd"/>
      <w:r w:rsidRPr="00E65292">
        <w:rPr>
          <w:rFonts w:ascii="Times New Roman" w:hAnsi="Times New Roman" w:cs="Times New Roman"/>
          <w:sz w:val="24"/>
          <w:szCs w:val="24"/>
        </w:rPr>
        <w:t xml:space="preserve">, </w:t>
      </w:r>
      <w:r w:rsidRPr="00E65292">
        <w:rPr>
          <w:rFonts w:ascii="Times New Roman" w:hAnsi="Times New Roman" w:cs="Times New Roman"/>
          <w:sz w:val="24"/>
          <w:szCs w:val="24"/>
          <w:u w:val="single"/>
        </w:rPr>
        <w:t>sprecyzował zakres minimalnych parametrów równoważności przedmiotu zamówienia oraz metod oceny ich spełnienia, w</w:t>
      </w:r>
      <w:r w:rsidR="00BE60C5">
        <w:rPr>
          <w:rFonts w:ascii="Times New Roman" w:hAnsi="Times New Roman" w:cs="Times New Roman"/>
          <w:sz w:val="24"/>
          <w:szCs w:val="24"/>
          <w:u w:val="single"/>
        </w:rPr>
        <w:t> </w:t>
      </w:r>
      <w:r w:rsidRPr="00E65292">
        <w:rPr>
          <w:rFonts w:ascii="Times New Roman" w:hAnsi="Times New Roman" w:cs="Times New Roman"/>
          <w:sz w:val="24"/>
          <w:szCs w:val="24"/>
          <w:u w:val="single"/>
        </w:rPr>
        <w:t>oparciu o które dokona oceny złożonej oferty</w:t>
      </w:r>
      <w:r w:rsidRPr="00E65292">
        <w:rPr>
          <w:rFonts w:ascii="Times New Roman" w:hAnsi="Times New Roman" w:cs="Times New Roman"/>
          <w:sz w:val="24"/>
          <w:szCs w:val="24"/>
        </w:rPr>
        <w:t>. Rozwiązanie równoważne nie może oznaczać, że inne zaproponowane w ramach tej równoważności urządzenie czy wyrób ma spełniać wszystkie wymagania przedmiotu referencyjnego wskazanego przez Zamawiającego.</w:t>
      </w:r>
    </w:p>
    <w:p w:rsidR="00E608F4" w:rsidRPr="00E65292" w:rsidRDefault="00E608F4" w:rsidP="00E608F4">
      <w:pPr>
        <w:pStyle w:val="Akapitzlist"/>
        <w:numPr>
          <w:ilvl w:val="0"/>
          <w:numId w:val="29"/>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Urządzenie czy wyrób równoważny nie musi się charakteryzować w pełni identycznymi cechami i parametrami jak opisany wprost w SIWZ, a Zamawiający w przypadku dopuszczenia składania ofert równoważnych jest zobowiązany do dokładnego określenia wymagań dotyczących takich ofert.</w:t>
      </w:r>
    </w:p>
    <w:p w:rsidR="00E608F4" w:rsidRPr="00E65292" w:rsidRDefault="00E608F4" w:rsidP="00E608F4">
      <w:pPr>
        <w:pStyle w:val="Akapitzlist"/>
        <w:numPr>
          <w:ilvl w:val="0"/>
          <w:numId w:val="29"/>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 xml:space="preserve">Opisując sposób spełnienia równoważności danego produktu należy wskazać dopuszczalne odstępstwa zaoferowanego urządzenia czy wyrobu równoważnego za pomocą wartości stanowiących katalog zamknięty, używając określeń np. nie cięższy </w:t>
      </w:r>
      <w:r w:rsidRPr="008B7ED0">
        <w:rPr>
          <w:rFonts w:ascii="Times New Roman" w:hAnsi="Times New Roman" w:cs="Times New Roman"/>
          <w:sz w:val="24"/>
          <w:szCs w:val="24"/>
        </w:rPr>
        <w:t xml:space="preserve">niż i nie lżejszy niż, mający wymiar nie większy i nie mniejszy, nie szerszy i nie dłuższy, </w:t>
      </w:r>
      <w:r w:rsidR="00BE60C5" w:rsidRPr="008B7ED0">
        <w:rPr>
          <w:rFonts w:ascii="Times New Roman" w:hAnsi="Times New Roman" w:cs="Times New Roman"/>
          <w:sz w:val="24"/>
          <w:szCs w:val="24"/>
        </w:rPr>
        <w:t>w ilości</w:t>
      </w:r>
      <w:r w:rsidRPr="00E65292">
        <w:rPr>
          <w:rFonts w:ascii="Times New Roman" w:hAnsi="Times New Roman" w:cs="Times New Roman"/>
          <w:sz w:val="24"/>
          <w:szCs w:val="24"/>
        </w:rPr>
        <w:t xml:space="preserve"> nie mniej i nie więcej niż itp. Dopiero przy tak opisanych wymogach Wykonawca ma obowiązek udowodnienia, że oferowany przez niego produkt mieści się w tych ściśle określonych zakresach równoważności.</w:t>
      </w:r>
    </w:p>
    <w:p w:rsidR="00E608F4" w:rsidRPr="00E65292" w:rsidRDefault="00E608F4" w:rsidP="00E608F4">
      <w:pPr>
        <w:pStyle w:val="Akapitzlist"/>
        <w:numPr>
          <w:ilvl w:val="0"/>
          <w:numId w:val="29"/>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 xml:space="preserve">Dla oceny ofert w postępowaniach, w których przewidziano składanie ofert równoważnych nie wystarczy językowa wykładnia pojęcia równoważności, ale zawarte określenia uściślające wymogi Zamawiającego odnoszące się do określonego przez niego zakresu dopuszczalności ofert. W przeciwnym razie Zamawiający nie będzie w stanie ocenić </w:t>
      </w:r>
      <w:r w:rsidRPr="00E65292">
        <w:rPr>
          <w:rFonts w:ascii="Times New Roman" w:hAnsi="Times New Roman" w:cs="Times New Roman"/>
          <w:sz w:val="24"/>
          <w:szCs w:val="24"/>
        </w:rPr>
        <w:lastRenderedPageBreak/>
        <w:t>złożonych ofert pod kątem własnych potrzeb oraz ich porównać. Określenie chociażby minimalnych wymagań w zakresie parametrów oferowanych wyrobów pozwala uznać ów wyrób za równoważny bądź nie. W konsekwencji dopuści ofertę do oceny, bądź ją odrzuci jako niezgodną z jego wymaganiami.</w:t>
      </w:r>
    </w:p>
    <w:p w:rsidR="00E608F4" w:rsidRPr="00E65292" w:rsidRDefault="00E608F4" w:rsidP="00E608F4">
      <w:pPr>
        <w:pStyle w:val="Akapitzlist"/>
        <w:numPr>
          <w:ilvl w:val="0"/>
          <w:numId w:val="29"/>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Naruszenie zasady uczciwej konkurencji z uwagi na niewłaściwe opisanie przedmiotu zamówienia zachodzi, między innymi w sytuacji, gdy Zamawiający opisze przedmiot zamówienia przez zbytnie dookreślenie przedmiotu powodujące, bez uzasadnienia, wskazanie na konkretny produkt. Naruszenie to polega również na dookreśleniu opisu przedmiotu zamówienia w taki sposób, który nie znajduje uzasadnienia ani w technicznym ani funkcjonalnym uregulowaniu potrzeb Zamawiającego (zachcianka).</w:t>
      </w:r>
    </w:p>
    <w:p w:rsidR="00E608F4" w:rsidRPr="00E65292" w:rsidRDefault="00E608F4" w:rsidP="00E608F4">
      <w:pPr>
        <w:pStyle w:val="Akapitzlist"/>
        <w:numPr>
          <w:ilvl w:val="0"/>
          <w:numId w:val="29"/>
        </w:numPr>
        <w:tabs>
          <w:tab w:val="left" w:pos="426"/>
        </w:tabs>
        <w:ind w:left="426" w:hanging="426"/>
        <w:jc w:val="both"/>
        <w:rPr>
          <w:rFonts w:ascii="Times New Roman" w:hAnsi="Times New Roman" w:cs="Times New Roman"/>
          <w:sz w:val="24"/>
          <w:szCs w:val="24"/>
        </w:rPr>
      </w:pPr>
      <w:r w:rsidRPr="00E65292">
        <w:rPr>
          <w:rFonts w:ascii="Times New Roman" w:hAnsi="Times New Roman" w:cs="Times New Roman"/>
          <w:sz w:val="24"/>
          <w:szCs w:val="24"/>
        </w:rPr>
        <w:t xml:space="preserve">Brak wskazania minimalnych wymagań w zakresie równoważności przy jednoczesnym wskazaniu konkretnego produktu stanowi naruszenie zasady uczciwej konkurencji i równego dostępu do zamówienia publicznego, o których mowa w art. 7 ust. 1 ustawy </w:t>
      </w:r>
      <w:proofErr w:type="spellStart"/>
      <w:r w:rsidRPr="00E65292">
        <w:rPr>
          <w:rFonts w:ascii="Times New Roman" w:hAnsi="Times New Roman" w:cs="Times New Roman"/>
          <w:sz w:val="24"/>
          <w:szCs w:val="24"/>
        </w:rPr>
        <w:t>Pzp</w:t>
      </w:r>
      <w:proofErr w:type="spellEnd"/>
      <w:r w:rsidRPr="00E65292">
        <w:rPr>
          <w:rFonts w:ascii="Times New Roman" w:hAnsi="Times New Roman" w:cs="Times New Roman"/>
          <w:sz w:val="24"/>
          <w:szCs w:val="24"/>
        </w:rPr>
        <w:t>.</w:t>
      </w:r>
    </w:p>
    <w:p w:rsidR="00E608F4" w:rsidRPr="00E65292" w:rsidRDefault="00E608F4" w:rsidP="00E608F4">
      <w:pPr>
        <w:pStyle w:val="Akapitzlist"/>
        <w:tabs>
          <w:tab w:val="left" w:pos="284"/>
        </w:tabs>
        <w:ind w:left="284"/>
        <w:jc w:val="both"/>
        <w:rPr>
          <w:rFonts w:ascii="Times New Roman" w:hAnsi="Times New Roman" w:cs="Times New Roman"/>
          <w:sz w:val="24"/>
          <w:szCs w:val="24"/>
        </w:rPr>
      </w:pPr>
    </w:p>
    <w:p w:rsidR="008F6432" w:rsidRPr="008F6432" w:rsidRDefault="008F6432" w:rsidP="00AF5337">
      <w:pPr>
        <w:pStyle w:val="Akapitzlist"/>
        <w:numPr>
          <w:ilvl w:val="0"/>
          <w:numId w:val="22"/>
        </w:numPr>
        <w:tabs>
          <w:tab w:val="left" w:pos="426"/>
        </w:tabs>
        <w:spacing w:after="0" w:line="276" w:lineRule="auto"/>
        <w:ind w:left="426" w:hanging="426"/>
        <w:rPr>
          <w:rFonts w:ascii="Times New Roman" w:eastAsiaTheme="majorEastAsia" w:hAnsi="Times New Roman" w:cs="Times New Roman"/>
          <w:b/>
          <w:color w:val="000000" w:themeColor="text1"/>
          <w:spacing w:val="-10"/>
          <w:kern w:val="28"/>
          <w:sz w:val="24"/>
          <w:szCs w:val="24"/>
        </w:rPr>
      </w:pPr>
      <w:r w:rsidRPr="008F6432">
        <w:rPr>
          <w:rFonts w:ascii="Times New Roman" w:eastAsiaTheme="majorEastAsia" w:hAnsi="Times New Roman" w:cs="Times New Roman"/>
          <w:b/>
          <w:color w:val="000000" w:themeColor="text1"/>
          <w:spacing w:val="-10"/>
          <w:kern w:val="28"/>
          <w:sz w:val="24"/>
          <w:szCs w:val="24"/>
        </w:rPr>
        <w:t>Metody opisywania przedmiotu zamówienia</w:t>
      </w:r>
      <w:bookmarkEnd w:id="1"/>
    </w:p>
    <w:p w:rsidR="008F6432" w:rsidRPr="008F6432" w:rsidRDefault="008F6432" w:rsidP="00AF5337">
      <w:pPr>
        <w:numPr>
          <w:ilvl w:val="3"/>
          <w:numId w:val="13"/>
        </w:numPr>
        <w:spacing w:after="0" w:line="276" w:lineRule="auto"/>
        <w:ind w:left="426" w:hanging="426"/>
        <w:contextualSpacing/>
        <w:jc w:val="both"/>
        <w:rPr>
          <w:rFonts w:ascii="Times New Roman" w:hAnsi="Times New Roman" w:cs="Times New Roman"/>
          <w:sz w:val="24"/>
          <w:szCs w:val="24"/>
        </w:rPr>
      </w:pPr>
      <w:r w:rsidRPr="008F6432">
        <w:rPr>
          <w:rFonts w:ascii="Times New Roman" w:hAnsi="Times New Roman" w:cs="Times New Roman"/>
          <w:sz w:val="24"/>
          <w:szCs w:val="24"/>
        </w:rPr>
        <w:t>Zamawiający może opisać przedmiot zamówienia:</w:t>
      </w:r>
    </w:p>
    <w:p w:rsidR="008F6432" w:rsidRPr="008F6432" w:rsidRDefault="008F6432" w:rsidP="00AF5337">
      <w:pPr>
        <w:numPr>
          <w:ilvl w:val="4"/>
          <w:numId w:val="19"/>
        </w:numPr>
        <w:spacing w:after="0" w:line="276" w:lineRule="auto"/>
        <w:ind w:left="709" w:hanging="283"/>
        <w:contextualSpacing/>
        <w:jc w:val="both"/>
        <w:rPr>
          <w:rFonts w:ascii="Times New Roman" w:hAnsi="Times New Roman" w:cs="Times New Roman"/>
          <w:sz w:val="24"/>
          <w:szCs w:val="24"/>
        </w:rPr>
      </w:pPr>
      <w:r w:rsidRPr="008F6432">
        <w:rPr>
          <w:rFonts w:ascii="Times New Roman" w:hAnsi="Times New Roman" w:cs="Times New Roman"/>
          <w:sz w:val="24"/>
          <w:szCs w:val="24"/>
        </w:rPr>
        <w:t>przez wskazanie oczekiwanego efektu – tj. przez określenie wymagań dotyczących wydajności lub funkcjonalności świadczonych usług społecznych, pod warunkiem że podane parametry są dostatecznie precyzyjne, aby umożliwić wykonawcom ustalenie przedmiotu zamówienia, a zamawiającemu udzielenie zamówienia;</w:t>
      </w:r>
    </w:p>
    <w:p w:rsidR="008F6432" w:rsidRPr="008F6432" w:rsidRDefault="008F6432" w:rsidP="00AF5337">
      <w:pPr>
        <w:numPr>
          <w:ilvl w:val="4"/>
          <w:numId w:val="19"/>
        </w:numPr>
        <w:spacing w:after="0" w:line="276" w:lineRule="auto"/>
        <w:ind w:left="709" w:hanging="283"/>
        <w:contextualSpacing/>
        <w:jc w:val="both"/>
        <w:rPr>
          <w:rFonts w:ascii="Times New Roman" w:hAnsi="Times New Roman" w:cs="Times New Roman"/>
          <w:sz w:val="24"/>
          <w:szCs w:val="24"/>
        </w:rPr>
      </w:pPr>
      <w:r w:rsidRPr="008F6432">
        <w:rPr>
          <w:rFonts w:ascii="Times New Roman" w:hAnsi="Times New Roman" w:cs="Times New Roman"/>
          <w:sz w:val="24"/>
          <w:szCs w:val="24"/>
        </w:rPr>
        <w:t>przez odniesienie się do norm – tj. przez odniesienie się do określonych norm lub specyfikacji technicznych, systemów referencji technicznych, w tym dotyczących wydajności i funkcjonalności, na zasadach określonych w art. 30 ust. 1-3 ustawy PZP, o</w:t>
      </w:r>
      <w:r w:rsidR="004B25ED">
        <w:rPr>
          <w:rFonts w:ascii="Times New Roman" w:hAnsi="Times New Roman" w:cs="Times New Roman"/>
          <w:sz w:val="24"/>
          <w:szCs w:val="24"/>
        </w:rPr>
        <w:t> </w:t>
      </w:r>
      <w:r w:rsidRPr="008F6432">
        <w:rPr>
          <w:rFonts w:ascii="Times New Roman" w:hAnsi="Times New Roman" w:cs="Times New Roman"/>
          <w:sz w:val="24"/>
          <w:szCs w:val="24"/>
        </w:rPr>
        <w:t>ile zamawiający ustali, że określone normy odnoszą się do usług społecznych stanowiących przedmiot zamówienia.</w:t>
      </w:r>
    </w:p>
    <w:p w:rsidR="008F6432" w:rsidRPr="008F6432" w:rsidRDefault="008F6432" w:rsidP="00AF5337">
      <w:pPr>
        <w:numPr>
          <w:ilvl w:val="3"/>
          <w:numId w:val="13"/>
        </w:numPr>
        <w:spacing w:after="0" w:line="276" w:lineRule="auto"/>
        <w:ind w:left="426" w:hanging="426"/>
        <w:contextualSpacing/>
        <w:jc w:val="both"/>
        <w:rPr>
          <w:rFonts w:ascii="Times New Roman" w:hAnsi="Times New Roman" w:cs="Times New Roman"/>
          <w:sz w:val="24"/>
          <w:szCs w:val="24"/>
        </w:rPr>
      </w:pPr>
      <w:r w:rsidRPr="008F6432">
        <w:rPr>
          <w:rFonts w:ascii="Times New Roman" w:hAnsi="Times New Roman" w:cs="Times New Roman"/>
          <w:sz w:val="24"/>
          <w:szCs w:val="24"/>
        </w:rPr>
        <w:t>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ma przy tym obowiązek szczegółowo opisać kryteria równoważności, tj. wymagania, po których spełnieniu zamawiający uzna określone rozwiązanie za równoważne.</w:t>
      </w:r>
    </w:p>
    <w:p w:rsidR="008F6432" w:rsidRPr="008F6432" w:rsidRDefault="008F6432" w:rsidP="00AF5337">
      <w:pPr>
        <w:numPr>
          <w:ilvl w:val="3"/>
          <w:numId w:val="13"/>
        </w:numPr>
        <w:spacing w:after="0" w:line="276" w:lineRule="auto"/>
        <w:ind w:left="426" w:hanging="426"/>
        <w:contextualSpacing/>
        <w:jc w:val="both"/>
        <w:rPr>
          <w:rFonts w:ascii="Times New Roman" w:hAnsi="Times New Roman" w:cs="Times New Roman"/>
          <w:sz w:val="24"/>
          <w:szCs w:val="24"/>
        </w:rPr>
      </w:pPr>
      <w:r w:rsidRPr="008F6432">
        <w:rPr>
          <w:rFonts w:ascii="Times New Roman" w:hAnsi="Times New Roman" w:cs="Times New Roman"/>
          <w:sz w:val="24"/>
          <w:szCs w:val="24"/>
        </w:rPr>
        <w:t>Wykonawca, który powołuje się na rozwiązania równoważne opisywanym przez zamawiającego, jest obowiązany wykazać, że oferowane przez niego świadczenia spełniają wymagania określone przez zamawiającego.</w:t>
      </w:r>
    </w:p>
    <w:p w:rsidR="008F6432" w:rsidRPr="008F6432" w:rsidRDefault="008F6432" w:rsidP="00AF5337">
      <w:pPr>
        <w:numPr>
          <w:ilvl w:val="3"/>
          <w:numId w:val="13"/>
        </w:numPr>
        <w:spacing w:after="0" w:line="276" w:lineRule="auto"/>
        <w:ind w:left="426" w:hanging="426"/>
        <w:contextualSpacing/>
        <w:jc w:val="both"/>
        <w:rPr>
          <w:rFonts w:ascii="Times New Roman" w:hAnsi="Times New Roman" w:cs="Times New Roman"/>
          <w:sz w:val="24"/>
          <w:szCs w:val="24"/>
        </w:rPr>
      </w:pPr>
      <w:r w:rsidRPr="008F6432">
        <w:rPr>
          <w:rFonts w:ascii="Times New Roman" w:hAnsi="Times New Roman" w:cs="Times New Roman"/>
          <w:sz w:val="24"/>
          <w:szCs w:val="24"/>
        </w:rPr>
        <w:t>Zamawiający określa w opisie przedmiotu zamó</w:t>
      </w:r>
      <w:r>
        <w:rPr>
          <w:rFonts w:ascii="Times New Roman" w:hAnsi="Times New Roman" w:cs="Times New Roman"/>
          <w:sz w:val="24"/>
          <w:szCs w:val="24"/>
        </w:rPr>
        <w:t xml:space="preserve">wienia wymagane cechy </w:t>
      </w:r>
      <w:r w:rsidR="00AF5337">
        <w:rPr>
          <w:rFonts w:ascii="Times New Roman" w:hAnsi="Times New Roman" w:cs="Times New Roman"/>
          <w:sz w:val="24"/>
          <w:szCs w:val="24"/>
        </w:rPr>
        <w:t>zamówienia</w:t>
      </w:r>
      <w:r>
        <w:rPr>
          <w:rFonts w:ascii="Times New Roman" w:hAnsi="Times New Roman" w:cs="Times New Roman"/>
          <w:sz w:val="24"/>
          <w:szCs w:val="24"/>
        </w:rPr>
        <w:t>, w </w:t>
      </w:r>
      <w:r w:rsidRPr="008F6432">
        <w:rPr>
          <w:rFonts w:ascii="Times New Roman" w:hAnsi="Times New Roman" w:cs="Times New Roman"/>
          <w:sz w:val="24"/>
          <w:szCs w:val="24"/>
        </w:rPr>
        <w:t>szczególności:</w:t>
      </w:r>
    </w:p>
    <w:p w:rsidR="008F6432" w:rsidRPr="008F6432" w:rsidRDefault="008F6432" w:rsidP="00AF5337">
      <w:pPr>
        <w:numPr>
          <w:ilvl w:val="4"/>
          <w:numId w:val="20"/>
        </w:numPr>
        <w:spacing w:after="0" w:line="276" w:lineRule="auto"/>
        <w:ind w:left="709" w:hanging="283"/>
        <w:contextualSpacing/>
        <w:jc w:val="both"/>
        <w:rPr>
          <w:rFonts w:ascii="Times New Roman" w:hAnsi="Times New Roman" w:cs="Times New Roman"/>
          <w:sz w:val="24"/>
          <w:szCs w:val="24"/>
        </w:rPr>
      </w:pPr>
      <w:r w:rsidRPr="008F6432">
        <w:rPr>
          <w:rFonts w:ascii="Times New Roman" w:hAnsi="Times New Roman" w:cs="Times New Roman"/>
          <w:sz w:val="24"/>
          <w:szCs w:val="24"/>
        </w:rPr>
        <w:t>wymaga, adekwatnie do przedmiotu zamówienia, dostosowania projektu do potrzeb wszystkich użytkowników, w tym zapewnienia dostępności dla osób niepełnosprawnych;</w:t>
      </w:r>
    </w:p>
    <w:p w:rsidR="008F6432" w:rsidRPr="008F6432" w:rsidRDefault="008F6432" w:rsidP="00AF5337">
      <w:pPr>
        <w:numPr>
          <w:ilvl w:val="4"/>
          <w:numId w:val="20"/>
        </w:numPr>
        <w:spacing w:after="0" w:line="276" w:lineRule="auto"/>
        <w:ind w:left="709" w:hanging="283"/>
        <w:contextualSpacing/>
        <w:jc w:val="both"/>
        <w:rPr>
          <w:rFonts w:ascii="Times New Roman" w:hAnsi="Times New Roman" w:cs="Times New Roman"/>
          <w:sz w:val="24"/>
          <w:szCs w:val="24"/>
        </w:rPr>
      </w:pPr>
      <w:r w:rsidRPr="008F6432">
        <w:rPr>
          <w:rFonts w:ascii="Times New Roman" w:hAnsi="Times New Roman" w:cs="Times New Roman"/>
          <w:sz w:val="24"/>
          <w:szCs w:val="24"/>
        </w:rPr>
        <w:t>może wymagać (w szczególności, jeśli przy realizacji zamówienia na usługi konieczne jest korzystanie z określonego rodzaju produktów):</w:t>
      </w:r>
    </w:p>
    <w:p w:rsidR="008F6432" w:rsidRPr="008F6432" w:rsidRDefault="008F6432" w:rsidP="00AF5337">
      <w:pPr>
        <w:numPr>
          <w:ilvl w:val="5"/>
          <w:numId w:val="13"/>
        </w:numPr>
        <w:spacing w:after="0" w:line="276" w:lineRule="auto"/>
        <w:ind w:left="993" w:hanging="284"/>
        <w:contextualSpacing/>
        <w:jc w:val="both"/>
        <w:rPr>
          <w:rFonts w:ascii="Times New Roman" w:hAnsi="Times New Roman" w:cs="Times New Roman"/>
          <w:sz w:val="24"/>
          <w:szCs w:val="24"/>
        </w:rPr>
      </w:pPr>
      <w:r w:rsidRPr="008F6432">
        <w:rPr>
          <w:rFonts w:ascii="Times New Roman" w:hAnsi="Times New Roman" w:cs="Times New Roman"/>
          <w:sz w:val="24"/>
          <w:szCs w:val="24"/>
        </w:rPr>
        <w:t>określonych poziomów oddziaływania na środowisko i klimat,</w:t>
      </w:r>
    </w:p>
    <w:p w:rsidR="008F6432" w:rsidRPr="008F6432" w:rsidRDefault="008F6432" w:rsidP="00AF5337">
      <w:pPr>
        <w:numPr>
          <w:ilvl w:val="5"/>
          <w:numId w:val="13"/>
        </w:numPr>
        <w:spacing w:after="0" w:line="276" w:lineRule="auto"/>
        <w:ind w:left="993" w:hanging="284"/>
        <w:contextualSpacing/>
        <w:jc w:val="both"/>
        <w:rPr>
          <w:rFonts w:ascii="Times New Roman" w:hAnsi="Times New Roman" w:cs="Times New Roman"/>
          <w:sz w:val="24"/>
          <w:szCs w:val="24"/>
        </w:rPr>
      </w:pPr>
      <w:r w:rsidRPr="008F6432">
        <w:rPr>
          <w:rFonts w:ascii="Times New Roman" w:hAnsi="Times New Roman" w:cs="Times New Roman"/>
          <w:sz w:val="24"/>
          <w:szCs w:val="24"/>
        </w:rPr>
        <w:t xml:space="preserve">certyfikatu zgodności lub deklaracji zgodności, </w:t>
      </w:r>
    </w:p>
    <w:p w:rsidR="008F6432" w:rsidRPr="008F6432" w:rsidRDefault="008F6432" w:rsidP="00AF5337">
      <w:pPr>
        <w:numPr>
          <w:ilvl w:val="5"/>
          <w:numId w:val="13"/>
        </w:numPr>
        <w:spacing w:after="0" w:line="276" w:lineRule="auto"/>
        <w:ind w:left="993" w:hanging="284"/>
        <w:contextualSpacing/>
        <w:jc w:val="both"/>
        <w:rPr>
          <w:rFonts w:ascii="Times New Roman" w:hAnsi="Times New Roman" w:cs="Times New Roman"/>
          <w:sz w:val="24"/>
          <w:szCs w:val="24"/>
        </w:rPr>
      </w:pPr>
      <w:r w:rsidRPr="008F6432">
        <w:rPr>
          <w:rFonts w:ascii="Times New Roman" w:hAnsi="Times New Roman" w:cs="Times New Roman"/>
          <w:sz w:val="24"/>
          <w:szCs w:val="24"/>
        </w:rPr>
        <w:t xml:space="preserve">określonej terminologii, symboli, testów i metod testowania, </w:t>
      </w:r>
    </w:p>
    <w:p w:rsidR="008F6432" w:rsidRPr="008F6432" w:rsidRDefault="008F6432" w:rsidP="00AF5337">
      <w:pPr>
        <w:numPr>
          <w:ilvl w:val="5"/>
          <w:numId w:val="13"/>
        </w:numPr>
        <w:spacing w:after="0" w:line="276" w:lineRule="auto"/>
        <w:ind w:left="993" w:hanging="284"/>
        <w:contextualSpacing/>
        <w:jc w:val="both"/>
        <w:rPr>
          <w:rFonts w:ascii="Times New Roman" w:hAnsi="Times New Roman" w:cs="Times New Roman"/>
          <w:sz w:val="24"/>
          <w:szCs w:val="24"/>
        </w:rPr>
      </w:pPr>
      <w:r w:rsidRPr="008F6432">
        <w:rPr>
          <w:rFonts w:ascii="Times New Roman" w:hAnsi="Times New Roman" w:cs="Times New Roman"/>
          <w:sz w:val="24"/>
          <w:szCs w:val="24"/>
        </w:rPr>
        <w:t xml:space="preserve">instrukcji użytkowania, </w:t>
      </w:r>
    </w:p>
    <w:p w:rsidR="008F6432" w:rsidRPr="008F6432" w:rsidRDefault="008F6432" w:rsidP="00AF5337">
      <w:pPr>
        <w:numPr>
          <w:ilvl w:val="5"/>
          <w:numId w:val="13"/>
        </w:numPr>
        <w:spacing w:after="0" w:line="276" w:lineRule="auto"/>
        <w:ind w:left="993" w:hanging="284"/>
        <w:contextualSpacing/>
        <w:jc w:val="both"/>
        <w:rPr>
          <w:rFonts w:ascii="Times New Roman" w:hAnsi="Times New Roman" w:cs="Times New Roman"/>
          <w:sz w:val="24"/>
          <w:szCs w:val="24"/>
        </w:rPr>
      </w:pPr>
      <w:r w:rsidRPr="008F6432">
        <w:rPr>
          <w:rFonts w:ascii="Times New Roman" w:hAnsi="Times New Roman" w:cs="Times New Roman"/>
          <w:sz w:val="24"/>
          <w:szCs w:val="24"/>
        </w:rPr>
        <w:t>określonych zasad dotyczących projektowania i kosztorysowania,</w:t>
      </w:r>
    </w:p>
    <w:p w:rsidR="008F6432" w:rsidRPr="008F6432" w:rsidRDefault="008F6432" w:rsidP="00AF5337">
      <w:pPr>
        <w:numPr>
          <w:ilvl w:val="5"/>
          <w:numId w:val="13"/>
        </w:numPr>
        <w:spacing w:after="0" w:line="276" w:lineRule="auto"/>
        <w:ind w:left="993" w:hanging="284"/>
        <w:contextualSpacing/>
        <w:jc w:val="both"/>
        <w:rPr>
          <w:rFonts w:ascii="Times New Roman" w:hAnsi="Times New Roman" w:cs="Times New Roman"/>
          <w:sz w:val="24"/>
          <w:szCs w:val="24"/>
        </w:rPr>
      </w:pPr>
      <w:r w:rsidRPr="008F6432">
        <w:rPr>
          <w:rFonts w:ascii="Times New Roman" w:hAnsi="Times New Roman" w:cs="Times New Roman"/>
          <w:sz w:val="24"/>
          <w:szCs w:val="24"/>
        </w:rPr>
        <w:t>określonych poziomów jakości,</w:t>
      </w:r>
    </w:p>
    <w:p w:rsidR="008F6432" w:rsidRPr="008F6432" w:rsidRDefault="008F6432" w:rsidP="00AF5337">
      <w:pPr>
        <w:numPr>
          <w:ilvl w:val="5"/>
          <w:numId w:val="13"/>
        </w:numPr>
        <w:spacing w:after="0" w:line="276" w:lineRule="auto"/>
        <w:ind w:left="993" w:hanging="284"/>
        <w:contextualSpacing/>
        <w:jc w:val="both"/>
        <w:rPr>
          <w:rFonts w:ascii="Times New Roman" w:hAnsi="Times New Roman" w:cs="Times New Roman"/>
          <w:sz w:val="24"/>
          <w:szCs w:val="24"/>
        </w:rPr>
      </w:pPr>
      <w:r w:rsidRPr="008F6432">
        <w:rPr>
          <w:rFonts w:ascii="Times New Roman" w:hAnsi="Times New Roman" w:cs="Times New Roman"/>
          <w:sz w:val="24"/>
          <w:szCs w:val="24"/>
        </w:rPr>
        <w:t>określonej wydajności, przeznaczenia wykorzystywanego przy świadczeniu usług społecznych produktu, jego bezpieczeństwa lub wymiarów</w:t>
      </w:r>
    </w:p>
    <w:p w:rsidR="008F6432" w:rsidRPr="008F6432" w:rsidRDefault="008F6432" w:rsidP="00AF5337">
      <w:pPr>
        <w:numPr>
          <w:ilvl w:val="5"/>
          <w:numId w:val="13"/>
        </w:numPr>
        <w:spacing w:after="0" w:line="276" w:lineRule="auto"/>
        <w:ind w:left="993" w:hanging="284"/>
        <w:contextualSpacing/>
        <w:jc w:val="both"/>
        <w:rPr>
          <w:rFonts w:ascii="Times New Roman" w:hAnsi="Times New Roman" w:cs="Times New Roman"/>
          <w:sz w:val="24"/>
          <w:szCs w:val="24"/>
        </w:rPr>
      </w:pPr>
      <w:r w:rsidRPr="008F6432">
        <w:rPr>
          <w:rFonts w:ascii="Times New Roman" w:hAnsi="Times New Roman" w:cs="Times New Roman"/>
          <w:sz w:val="24"/>
          <w:szCs w:val="24"/>
        </w:rPr>
        <w:lastRenderedPageBreak/>
        <w:t>procesów i metod produkcji na każdym etapie cyklu życia usługi oraz procedury oceny zgodności.</w:t>
      </w:r>
    </w:p>
    <w:p w:rsidR="008F6432" w:rsidRDefault="008F6432" w:rsidP="008F6432">
      <w:pPr>
        <w:spacing w:after="0" w:line="276" w:lineRule="auto"/>
        <w:contextualSpacing/>
        <w:rPr>
          <w:rFonts w:ascii="Times New Roman" w:eastAsiaTheme="majorEastAsia" w:hAnsi="Times New Roman" w:cs="Times New Roman"/>
          <w:b/>
          <w:color w:val="000000" w:themeColor="text1"/>
          <w:spacing w:val="-10"/>
          <w:kern w:val="28"/>
          <w:sz w:val="24"/>
          <w:szCs w:val="24"/>
        </w:rPr>
      </w:pPr>
      <w:bookmarkStart w:id="2" w:name="_Toc532648039"/>
    </w:p>
    <w:p w:rsidR="008F6432" w:rsidRPr="008F6432" w:rsidRDefault="008F6432" w:rsidP="00AF5337">
      <w:pPr>
        <w:pStyle w:val="Akapitzlist"/>
        <w:numPr>
          <w:ilvl w:val="0"/>
          <w:numId w:val="22"/>
        </w:numPr>
        <w:spacing w:after="0" w:line="276" w:lineRule="auto"/>
        <w:ind w:left="426" w:hanging="426"/>
        <w:rPr>
          <w:rFonts w:ascii="Times New Roman" w:eastAsiaTheme="majorEastAsia" w:hAnsi="Times New Roman" w:cs="Times New Roman"/>
          <w:b/>
          <w:color w:val="000000" w:themeColor="text1"/>
          <w:spacing w:val="-10"/>
          <w:kern w:val="28"/>
          <w:sz w:val="24"/>
          <w:szCs w:val="24"/>
        </w:rPr>
      </w:pPr>
      <w:r w:rsidRPr="008F6432">
        <w:rPr>
          <w:rFonts w:ascii="Times New Roman" w:eastAsiaTheme="majorEastAsia" w:hAnsi="Times New Roman" w:cs="Times New Roman"/>
          <w:b/>
          <w:color w:val="000000" w:themeColor="text1"/>
          <w:spacing w:val="-10"/>
          <w:kern w:val="28"/>
          <w:sz w:val="24"/>
          <w:szCs w:val="24"/>
        </w:rPr>
        <w:t>Oznakowania</w:t>
      </w:r>
      <w:bookmarkEnd w:id="2"/>
    </w:p>
    <w:p w:rsidR="008F6432" w:rsidRPr="008F6432" w:rsidRDefault="008F6432" w:rsidP="00AF5337">
      <w:pPr>
        <w:numPr>
          <w:ilvl w:val="3"/>
          <w:numId w:val="15"/>
        </w:numPr>
        <w:spacing w:after="0" w:line="276" w:lineRule="auto"/>
        <w:ind w:left="426" w:hanging="426"/>
        <w:contextualSpacing/>
        <w:jc w:val="both"/>
        <w:rPr>
          <w:rFonts w:ascii="Times New Roman" w:hAnsi="Times New Roman" w:cs="Times New Roman"/>
          <w:sz w:val="24"/>
          <w:szCs w:val="24"/>
        </w:rPr>
      </w:pPr>
      <w:r w:rsidRPr="008F6432">
        <w:rPr>
          <w:rFonts w:ascii="Times New Roman" w:hAnsi="Times New Roman" w:cs="Times New Roman"/>
          <w:sz w:val="24"/>
          <w:szCs w:val="24"/>
        </w:rPr>
        <w:t>W przypadku zamówień o szczególnych cechach, zamawiający może określić w opisie przedmiotu zamówienia w kryteriach oceny ofert lub w warunkach realizacji zamówienia określone oznakowanie, jeżeli spełnione są łącznie następujące warunki:</w:t>
      </w:r>
    </w:p>
    <w:p w:rsidR="008F6432" w:rsidRPr="008F6432" w:rsidRDefault="008F6432" w:rsidP="00AF5337">
      <w:pPr>
        <w:numPr>
          <w:ilvl w:val="4"/>
          <w:numId w:val="21"/>
        </w:numPr>
        <w:spacing w:after="0" w:line="276" w:lineRule="auto"/>
        <w:ind w:left="709" w:hanging="283"/>
        <w:contextualSpacing/>
        <w:jc w:val="both"/>
        <w:rPr>
          <w:rFonts w:ascii="Times New Roman" w:hAnsi="Times New Roman" w:cs="Times New Roman"/>
          <w:sz w:val="24"/>
          <w:szCs w:val="24"/>
        </w:rPr>
      </w:pPr>
      <w:r w:rsidRPr="008F6432">
        <w:rPr>
          <w:rFonts w:ascii="Times New Roman" w:hAnsi="Times New Roman" w:cs="Times New Roman"/>
          <w:sz w:val="24"/>
          <w:szCs w:val="24"/>
        </w:rPr>
        <w:t>wymagania dotyczące oznakowania dotyczą wyłącznie kryteriów, które są związane z przedmiotem zamówienia, i są odpowiednie dla określenia cech przedmiotu zamówienia;</w:t>
      </w:r>
    </w:p>
    <w:p w:rsidR="008F6432" w:rsidRPr="008F6432" w:rsidRDefault="008F6432" w:rsidP="00AF5337">
      <w:pPr>
        <w:numPr>
          <w:ilvl w:val="4"/>
          <w:numId w:val="21"/>
        </w:numPr>
        <w:spacing w:after="0" w:line="276" w:lineRule="auto"/>
        <w:ind w:left="709" w:hanging="283"/>
        <w:contextualSpacing/>
        <w:jc w:val="both"/>
        <w:rPr>
          <w:rFonts w:ascii="Times New Roman" w:hAnsi="Times New Roman" w:cs="Times New Roman"/>
          <w:sz w:val="24"/>
          <w:szCs w:val="24"/>
        </w:rPr>
      </w:pPr>
      <w:r w:rsidRPr="008F6432">
        <w:rPr>
          <w:rFonts w:ascii="Times New Roman" w:hAnsi="Times New Roman" w:cs="Times New Roman"/>
          <w:sz w:val="24"/>
          <w:szCs w:val="24"/>
        </w:rPr>
        <w:t>wymagania dotyczące oznakowania są oparte na obiektywnie możliwych do sprawdzenia i niedyskryminujących kryteriach;</w:t>
      </w:r>
    </w:p>
    <w:p w:rsidR="008F6432" w:rsidRPr="008F6432" w:rsidRDefault="008F6432" w:rsidP="00AF5337">
      <w:pPr>
        <w:numPr>
          <w:ilvl w:val="4"/>
          <w:numId w:val="21"/>
        </w:numPr>
        <w:spacing w:after="0" w:line="276" w:lineRule="auto"/>
        <w:ind w:left="709" w:hanging="283"/>
        <w:contextualSpacing/>
        <w:jc w:val="both"/>
        <w:rPr>
          <w:rFonts w:ascii="Times New Roman" w:hAnsi="Times New Roman" w:cs="Times New Roman"/>
          <w:sz w:val="24"/>
          <w:szCs w:val="24"/>
        </w:rPr>
      </w:pPr>
      <w:r w:rsidRPr="008F6432">
        <w:rPr>
          <w:rFonts w:ascii="Times New Roman" w:hAnsi="Times New Roman" w:cs="Times New Roman"/>
          <w:sz w:val="24"/>
          <w:szCs w:val="24"/>
        </w:rPr>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8F6432" w:rsidRPr="008F6432" w:rsidRDefault="008F6432" w:rsidP="00AF5337">
      <w:pPr>
        <w:numPr>
          <w:ilvl w:val="4"/>
          <w:numId w:val="21"/>
        </w:numPr>
        <w:spacing w:after="0" w:line="276" w:lineRule="auto"/>
        <w:ind w:left="709" w:hanging="283"/>
        <w:contextualSpacing/>
        <w:jc w:val="both"/>
        <w:rPr>
          <w:rFonts w:ascii="Times New Roman" w:hAnsi="Times New Roman" w:cs="Times New Roman"/>
          <w:sz w:val="24"/>
          <w:szCs w:val="24"/>
        </w:rPr>
      </w:pPr>
      <w:r w:rsidRPr="008F6432">
        <w:rPr>
          <w:rFonts w:ascii="Times New Roman" w:hAnsi="Times New Roman" w:cs="Times New Roman"/>
          <w:sz w:val="24"/>
          <w:szCs w:val="24"/>
        </w:rPr>
        <w:t>oznakowania są dostępne dla wszystkich zainteresowanych stron;</w:t>
      </w:r>
    </w:p>
    <w:p w:rsidR="008F6432" w:rsidRPr="008F6432" w:rsidRDefault="008F6432" w:rsidP="00AF5337">
      <w:pPr>
        <w:numPr>
          <w:ilvl w:val="4"/>
          <w:numId w:val="21"/>
        </w:numPr>
        <w:spacing w:after="0" w:line="276" w:lineRule="auto"/>
        <w:ind w:left="709" w:hanging="283"/>
        <w:contextualSpacing/>
        <w:jc w:val="both"/>
        <w:rPr>
          <w:rFonts w:ascii="Times New Roman" w:hAnsi="Times New Roman" w:cs="Times New Roman"/>
          <w:sz w:val="24"/>
          <w:szCs w:val="24"/>
        </w:rPr>
      </w:pPr>
      <w:r w:rsidRPr="008F6432">
        <w:rPr>
          <w:rFonts w:ascii="Times New Roman" w:hAnsi="Times New Roman" w:cs="Times New Roman"/>
          <w:sz w:val="24"/>
          <w:szCs w:val="24"/>
        </w:rPr>
        <w:t>wymagania dotyczące oznakowania są określane przez podmiot trzeci, na który wykonawca ubiegający się o oznakowanie nie może wywierać decydującego wpływu.</w:t>
      </w:r>
    </w:p>
    <w:p w:rsidR="008F6432" w:rsidRPr="008F6432" w:rsidRDefault="008F6432" w:rsidP="00AF5337">
      <w:pPr>
        <w:numPr>
          <w:ilvl w:val="3"/>
          <w:numId w:val="15"/>
        </w:numPr>
        <w:spacing w:after="0" w:line="276" w:lineRule="auto"/>
        <w:ind w:left="426" w:hanging="426"/>
        <w:contextualSpacing/>
        <w:jc w:val="both"/>
        <w:rPr>
          <w:rFonts w:ascii="Times New Roman" w:hAnsi="Times New Roman" w:cs="Times New Roman"/>
          <w:sz w:val="24"/>
          <w:szCs w:val="24"/>
        </w:rPr>
      </w:pPr>
      <w:r w:rsidRPr="008F6432">
        <w:rPr>
          <w:rFonts w:ascii="Times New Roman" w:hAnsi="Times New Roman" w:cs="Times New Roman"/>
          <w:sz w:val="24"/>
          <w:szCs w:val="24"/>
        </w:rPr>
        <w:t>Zamawiający może wskazać, że tylko poszczególne elementy przedmiotu zamówienia mają spełniać określone wymagania dotyczące oznakowania.</w:t>
      </w:r>
    </w:p>
    <w:p w:rsidR="008F6432" w:rsidRPr="008F6432" w:rsidRDefault="008F6432" w:rsidP="00AF5337">
      <w:pPr>
        <w:numPr>
          <w:ilvl w:val="3"/>
          <w:numId w:val="15"/>
        </w:numPr>
        <w:spacing w:after="0" w:line="276" w:lineRule="auto"/>
        <w:ind w:left="426" w:hanging="426"/>
        <w:contextualSpacing/>
        <w:jc w:val="both"/>
        <w:rPr>
          <w:rFonts w:ascii="Times New Roman" w:hAnsi="Times New Roman" w:cs="Times New Roman"/>
          <w:sz w:val="24"/>
          <w:szCs w:val="24"/>
        </w:rPr>
      </w:pPr>
      <w:r w:rsidRPr="008F6432">
        <w:rPr>
          <w:rFonts w:ascii="Times New Roman" w:hAnsi="Times New Roman" w:cs="Times New Roman"/>
          <w:sz w:val="24"/>
          <w:szCs w:val="24"/>
        </w:rPr>
        <w:t>Jeżeli dane oznakowanie, które spełnia warunki określone w ust. 1 pkt. 2-5, zawiera również wymagania niezwiązane z przedmiotem zamówienia, zamawiający nie może żądać tego oznakowania. W takim przypadku zamawiający może opisać przedmiot zamówienia przez odesłanie do tych wymagań oznakowania lub, w razie potrzeby, do tych jego części, które są związane z przedmiotem zamówienia i są odpowiednie dla określenia cech zamawianych świadczeń.</w:t>
      </w:r>
    </w:p>
    <w:p w:rsidR="008F6432" w:rsidRDefault="008F6432" w:rsidP="00AF5337">
      <w:pPr>
        <w:spacing w:after="0" w:line="276" w:lineRule="auto"/>
        <w:ind w:left="426" w:hanging="426"/>
        <w:rPr>
          <w:rFonts w:ascii="Times New Roman" w:hAnsi="Times New Roman" w:cs="Times New Roman"/>
          <w:b/>
          <w:sz w:val="24"/>
          <w:szCs w:val="24"/>
        </w:rPr>
      </w:pPr>
      <w:bookmarkStart w:id="3" w:name="_Toc532648040"/>
    </w:p>
    <w:p w:rsidR="008F6432" w:rsidRPr="008F6432" w:rsidRDefault="008F6432" w:rsidP="00AF5337">
      <w:pPr>
        <w:pStyle w:val="Akapitzlist"/>
        <w:numPr>
          <w:ilvl w:val="0"/>
          <w:numId w:val="22"/>
        </w:numPr>
        <w:spacing w:after="0" w:line="276" w:lineRule="auto"/>
        <w:ind w:left="426" w:hanging="426"/>
        <w:rPr>
          <w:rFonts w:ascii="Times New Roman" w:eastAsiaTheme="majorEastAsia" w:hAnsi="Times New Roman" w:cs="Times New Roman"/>
          <w:b/>
          <w:color w:val="000000" w:themeColor="text1"/>
          <w:spacing w:val="-10"/>
          <w:kern w:val="28"/>
          <w:sz w:val="24"/>
          <w:szCs w:val="24"/>
        </w:rPr>
      </w:pPr>
      <w:r w:rsidRPr="008F6432">
        <w:rPr>
          <w:rFonts w:ascii="Times New Roman" w:eastAsiaTheme="majorEastAsia" w:hAnsi="Times New Roman" w:cs="Times New Roman"/>
          <w:b/>
          <w:color w:val="000000" w:themeColor="text1"/>
          <w:spacing w:val="-10"/>
          <w:kern w:val="28"/>
          <w:sz w:val="24"/>
          <w:szCs w:val="24"/>
        </w:rPr>
        <w:t>Certyfikaty lub sprawozdania</w:t>
      </w:r>
      <w:bookmarkEnd w:id="3"/>
    </w:p>
    <w:p w:rsidR="008F6432" w:rsidRPr="008F6432" w:rsidRDefault="008F6432" w:rsidP="00AF5337">
      <w:pPr>
        <w:numPr>
          <w:ilvl w:val="3"/>
          <w:numId w:val="14"/>
        </w:numPr>
        <w:spacing w:after="0" w:line="276" w:lineRule="auto"/>
        <w:ind w:left="426" w:hanging="426"/>
        <w:contextualSpacing/>
        <w:jc w:val="both"/>
        <w:rPr>
          <w:rFonts w:ascii="Times New Roman" w:hAnsi="Times New Roman" w:cs="Times New Roman"/>
          <w:b/>
          <w:sz w:val="24"/>
          <w:szCs w:val="24"/>
        </w:rPr>
      </w:pPr>
      <w:r w:rsidRPr="008F6432">
        <w:rPr>
          <w:rFonts w:ascii="Times New Roman" w:hAnsi="Times New Roman" w:cs="Times New Roman"/>
          <w:sz w:val="24"/>
          <w:szCs w:val="24"/>
        </w:rPr>
        <w:t>Zamawiający może wymagać od wykonawców przedstawienia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8F6432" w:rsidRPr="008F6432" w:rsidRDefault="008F6432" w:rsidP="00AF5337">
      <w:pPr>
        <w:numPr>
          <w:ilvl w:val="3"/>
          <w:numId w:val="14"/>
        </w:numPr>
        <w:spacing w:after="0" w:line="276" w:lineRule="auto"/>
        <w:ind w:left="426" w:hanging="426"/>
        <w:contextualSpacing/>
        <w:jc w:val="both"/>
        <w:rPr>
          <w:rFonts w:ascii="Times New Roman" w:hAnsi="Times New Roman" w:cs="Times New Roman"/>
          <w:b/>
          <w:sz w:val="24"/>
          <w:szCs w:val="24"/>
        </w:rPr>
      </w:pPr>
      <w:r w:rsidRPr="008F6432">
        <w:rPr>
          <w:rFonts w:ascii="Times New Roman" w:hAnsi="Times New Roman" w:cs="Times New Roman"/>
          <w:sz w:val="24"/>
          <w:szCs w:val="24"/>
        </w:rPr>
        <w:t>Przez jednostkę oceniającą zgodność rozumie się jednostkę wykonującą działania z zakresu oceny zgodności, w tym kalibrację, testy, certyfikację i k</w:t>
      </w:r>
      <w:r w:rsidR="006E420A">
        <w:rPr>
          <w:rFonts w:ascii="Times New Roman" w:hAnsi="Times New Roman" w:cs="Times New Roman"/>
          <w:sz w:val="24"/>
          <w:szCs w:val="24"/>
        </w:rPr>
        <w:t>ontrolę, akredytowaną zgodnie z </w:t>
      </w:r>
      <w:r w:rsidRPr="008F6432">
        <w:rPr>
          <w:rFonts w:ascii="Times New Roman" w:hAnsi="Times New Roman" w:cs="Times New Roman"/>
          <w:sz w:val="24"/>
          <w:szCs w:val="24"/>
        </w:rPr>
        <w:t>rozporządzeniem Parlamentu Europejskiego i Rady (WE) nr 765/2008 z dnia 9 lipca 2008</w:t>
      </w:r>
      <w:r w:rsidR="004B25ED">
        <w:rPr>
          <w:rFonts w:ascii="Times New Roman" w:hAnsi="Times New Roman" w:cs="Times New Roman"/>
          <w:sz w:val="24"/>
          <w:szCs w:val="24"/>
        </w:rPr>
        <w:t> </w:t>
      </w:r>
      <w:r w:rsidRPr="008F6432">
        <w:rPr>
          <w:rFonts w:ascii="Times New Roman" w:hAnsi="Times New Roman" w:cs="Times New Roman"/>
          <w:sz w:val="24"/>
          <w:szCs w:val="24"/>
        </w:rPr>
        <w:t>r. ustanawiającym wymagania w zakresie akredytacji i nadzoru rynku odnoszące się do warunków wprowadzania produktów do obrotu i uchylającym rozporządzenie (EWG) nr</w:t>
      </w:r>
      <w:r w:rsidR="004B25ED">
        <w:rPr>
          <w:rFonts w:ascii="Times New Roman" w:hAnsi="Times New Roman" w:cs="Times New Roman"/>
          <w:sz w:val="24"/>
          <w:szCs w:val="24"/>
        </w:rPr>
        <w:t> </w:t>
      </w:r>
      <w:r w:rsidRPr="008F6432">
        <w:rPr>
          <w:rFonts w:ascii="Times New Roman" w:hAnsi="Times New Roman" w:cs="Times New Roman"/>
          <w:sz w:val="24"/>
          <w:szCs w:val="24"/>
        </w:rPr>
        <w:t>339/93.</w:t>
      </w:r>
    </w:p>
    <w:p w:rsidR="008F6432" w:rsidRPr="008F6432" w:rsidRDefault="008F6432" w:rsidP="008F6432">
      <w:pPr>
        <w:spacing w:after="0" w:line="276" w:lineRule="auto"/>
        <w:contextualSpacing/>
        <w:jc w:val="center"/>
        <w:rPr>
          <w:rFonts w:ascii="Times New Roman" w:eastAsiaTheme="majorEastAsia" w:hAnsi="Times New Roman" w:cs="Times New Roman"/>
          <w:b/>
          <w:color w:val="000000" w:themeColor="text1"/>
          <w:spacing w:val="-10"/>
          <w:kern w:val="28"/>
          <w:sz w:val="24"/>
          <w:szCs w:val="24"/>
        </w:rPr>
      </w:pPr>
    </w:p>
    <w:p w:rsidR="008F6432" w:rsidRPr="006E420A" w:rsidRDefault="008F6432" w:rsidP="00AF5337">
      <w:pPr>
        <w:pStyle w:val="Akapitzlist"/>
        <w:keepNext/>
        <w:keepLines/>
        <w:numPr>
          <w:ilvl w:val="0"/>
          <w:numId w:val="22"/>
        </w:numPr>
        <w:spacing w:after="0" w:line="276" w:lineRule="auto"/>
        <w:ind w:left="426" w:hanging="426"/>
        <w:rPr>
          <w:rFonts w:ascii="Times New Roman" w:eastAsiaTheme="majorEastAsia" w:hAnsi="Times New Roman" w:cs="Times New Roman"/>
          <w:b/>
          <w:color w:val="000000" w:themeColor="text1"/>
          <w:spacing w:val="-10"/>
          <w:kern w:val="28"/>
          <w:sz w:val="24"/>
          <w:szCs w:val="24"/>
        </w:rPr>
      </w:pPr>
      <w:bookmarkStart w:id="4" w:name="_Toc532648041"/>
      <w:r w:rsidRPr="006E420A">
        <w:rPr>
          <w:rFonts w:ascii="Times New Roman" w:eastAsiaTheme="majorEastAsia" w:hAnsi="Times New Roman" w:cs="Times New Roman"/>
          <w:b/>
          <w:color w:val="000000" w:themeColor="text1"/>
          <w:spacing w:val="-10"/>
          <w:kern w:val="28"/>
          <w:sz w:val="24"/>
          <w:szCs w:val="24"/>
        </w:rPr>
        <w:lastRenderedPageBreak/>
        <w:t xml:space="preserve">Dokumentacja i równoważność </w:t>
      </w:r>
      <w:proofErr w:type="spellStart"/>
      <w:r w:rsidRPr="006E420A">
        <w:rPr>
          <w:rFonts w:ascii="Times New Roman" w:eastAsiaTheme="majorEastAsia" w:hAnsi="Times New Roman" w:cs="Times New Roman"/>
          <w:b/>
          <w:color w:val="000000" w:themeColor="text1"/>
          <w:spacing w:val="-10"/>
          <w:kern w:val="28"/>
          <w:sz w:val="24"/>
          <w:szCs w:val="24"/>
        </w:rPr>
        <w:t>oznakowań</w:t>
      </w:r>
      <w:proofErr w:type="spellEnd"/>
      <w:r w:rsidRPr="006E420A">
        <w:rPr>
          <w:rFonts w:ascii="Times New Roman" w:eastAsiaTheme="majorEastAsia" w:hAnsi="Times New Roman" w:cs="Times New Roman"/>
          <w:b/>
          <w:color w:val="000000" w:themeColor="text1"/>
          <w:spacing w:val="-10"/>
          <w:kern w:val="28"/>
          <w:sz w:val="24"/>
          <w:szCs w:val="24"/>
        </w:rPr>
        <w:t>, certyfikatów i sprawozdań</w:t>
      </w:r>
      <w:bookmarkEnd w:id="4"/>
    </w:p>
    <w:p w:rsidR="008F6432" w:rsidRPr="008F6432" w:rsidRDefault="008F6432" w:rsidP="00AF5337">
      <w:pPr>
        <w:keepNext/>
        <w:keepLines/>
        <w:numPr>
          <w:ilvl w:val="0"/>
          <w:numId w:val="17"/>
        </w:numPr>
        <w:spacing w:after="0" w:line="276" w:lineRule="auto"/>
        <w:ind w:left="426" w:hanging="426"/>
        <w:contextualSpacing/>
        <w:jc w:val="both"/>
        <w:rPr>
          <w:rFonts w:ascii="Times New Roman" w:hAnsi="Times New Roman" w:cs="Times New Roman"/>
          <w:sz w:val="24"/>
          <w:szCs w:val="24"/>
        </w:rPr>
      </w:pPr>
      <w:r w:rsidRPr="008F6432">
        <w:rPr>
          <w:rFonts w:ascii="Times New Roman" w:hAnsi="Times New Roman" w:cs="Times New Roman"/>
          <w:sz w:val="24"/>
          <w:szCs w:val="24"/>
        </w:rPr>
        <w:t>Jeżeli wymagane jest przedstawienie określonego oznakowania, zamawiający akceptuje wszystkie oznakowania potwierdzające, że dane elementy przedmiotu zamówienia spełniają równoważne wymagania. Zamawiający ma przy tym obowiązek szczegółowo opisać kryteria równoważności, tj. wymagania, po których spełnieniu zamawiający uzna określone oznakowanie za równoważne.</w:t>
      </w:r>
    </w:p>
    <w:p w:rsidR="008F6432" w:rsidRPr="006E420A" w:rsidRDefault="008F6432" w:rsidP="00AF5337">
      <w:pPr>
        <w:numPr>
          <w:ilvl w:val="0"/>
          <w:numId w:val="17"/>
        </w:numPr>
        <w:spacing w:after="0" w:line="276" w:lineRule="auto"/>
        <w:ind w:left="426" w:hanging="426"/>
        <w:contextualSpacing/>
        <w:jc w:val="both"/>
        <w:rPr>
          <w:rFonts w:ascii="Times New Roman" w:hAnsi="Times New Roman" w:cs="Times New Roman"/>
          <w:sz w:val="24"/>
          <w:szCs w:val="24"/>
        </w:rPr>
      </w:pPr>
      <w:r w:rsidRPr="008F6432">
        <w:rPr>
          <w:rFonts w:ascii="Times New Roman" w:hAnsi="Times New Roman" w:cs="Times New Roman"/>
          <w:sz w:val="24"/>
          <w:szCs w:val="24"/>
        </w:rPr>
        <w:t xml:space="preserve">W przypadku gdy wykonawca z przyczyn od niego niezależnych nie może uzyskać określonego przez zamawiającego oznakowania lub oznakowania potwierdzającego spełnianie wymagań równoważnych, zamawiający w terminie przez siebie wyznaczonym </w:t>
      </w:r>
      <w:r w:rsidRPr="006E420A">
        <w:rPr>
          <w:rFonts w:ascii="Times New Roman" w:hAnsi="Times New Roman" w:cs="Times New Roman"/>
          <w:sz w:val="24"/>
          <w:szCs w:val="24"/>
        </w:rPr>
        <w:t>akceptuje inne odpowiednie środki dowodowe, o ile dany wykonawca udowodni, że świadczenia, które mają zostać przez niego wykonane, spełniają wymagania określonego oznakowania lub określone wymagania wskazane przez zamawiającego.</w:t>
      </w:r>
    </w:p>
    <w:p w:rsidR="008B7ED0" w:rsidRDefault="008F6432" w:rsidP="008B7ED0">
      <w:pPr>
        <w:numPr>
          <w:ilvl w:val="0"/>
          <w:numId w:val="17"/>
        </w:numPr>
        <w:spacing w:after="0" w:line="276" w:lineRule="auto"/>
        <w:ind w:left="426" w:hanging="426"/>
        <w:contextualSpacing/>
        <w:jc w:val="both"/>
        <w:rPr>
          <w:rFonts w:ascii="Times New Roman" w:hAnsi="Times New Roman" w:cs="Times New Roman"/>
          <w:sz w:val="24"/>
          <w:szCs w:val="24"/>
        </w:rPr>
      </w:pPr>
      <w:r w:rsidRPr="006E420A">
        <w:rPr>
          <w:rFonts w:ascii="Times New Roman" w:hAnsi="Times New Roman" w:cs="Times New Roman"/>
          <w:sz w:val="24"/>
          <w:szCs w:val="24"/>
        </w:rPr>
        <w:t>W przypadku wymagania przedstawienia certyfikatów wydanych przez określoną jednostkę oceniającą zgodność, zamawiający akceptuje również certyfikaty wydane przez inne równoważne jednostki oceniające zgodność.</w:t>
      </w:r>
    </w:p>
    <w:p w:rsidR="00D578F5" w:rsidRPr="00FC60ED" w:rsidRDefault="008F6432" w:rsidP="00FC60ED">
      <w:pPr>
        <w:numPr>
          <w:ilvl w:val="0"/>
          <w:numId w:val="17"/>
        </w:numPr>
        <w:spacing w:after="0" w:line="276" w:lineRule="auto"/>
        <w:ind w:left="426" w:hanging="426"/>
        <w:contextualSpacing/>
        <w:jc w:val="both"/>
        <w:rPr>
          <w:rFonts w:ascii="Times New Roman" w:hAnsi="Times New Roman" w:cs="Times New Roman"/>
          <w:sz w:val="24"/>
          <w:szCs w:val="24"/>
        </w:rPr>
      </w:pPr>
      <w:r w:rsidRPr="008B7ED0">
        <w:rPr>
          <w:rFonts w:ascii="Times New Roman" w:hAnsi="Times New Roman" w:cs="Times New Roman"/>
          <w:sz w:val="24"/>
          <w:szCs w:val="24"/>
        </w:rPr>
        <w:t>Zamawiający akceptuje odpowiednie środki dowodowe, inne niż te, o których mowa w ust.</w:t>
      </w:r>
      <w:r w:rsidR="004B25ED" w:rsidRPr="008B7ED0">
        <w:rPr>
          <w:rFonts w:ascii="Times New Roman" w:hAnsi="Times New Roman" w:cs="Times New Roman"/>
          <w:sz w:val="24"/>
          <w:szCs w:val="24"/>
        </w:rPr>
        <w:t> </w:t>
      </w:r>
      <w:r w:rsidRPr="008B7ED0">
        <w:rPr>
          <w:rFonts w:ascii="Times New Roman" w:hAnsi="Times New Roman" w:cs="Times New Roman"/>
          <w:sz w:val="24"/>
          <w:szCs w:val="24"/>
        </w:rPr>
        <w:t xml:space="preserve">3 powyżej oraz w </w:t>
      </w:r>
      <w:r w:rsidR="003E074D">
        <w:rPr>
          <w:rFonts w:ascii="Times New Roman" w:hAnsi="Times New Roman" w:cs="Times New Roman"/>
          <w:sz w:val="24"/>
          <w:szCs w:val="24"/>
        </w:rPr>
        <w:t>R</w:t>
      </w:r>
      <w:bookmarkStart w:id="5" w:name="_GoBack"/>
      <w:bookmarkEnd w:id="5"/>
      <w:r w:rsidR="00FC60ED">
        <w:rPr>
          <w:rFonts w:ascii="Times New Roman" w:hAnsi="Times New Roman" w:cs="Times New Roman"/>
          <w:sz w:val="24"/>
          <w:szCs w:val="24"/>
        </w:rPr>
        <w:t>ozdziale V</w:t>
      </w:r>
      <w:r w:rsidR="003E074D">
        <w:rPr>
          <w:rFonts w:ascii="Times New Roman" w:hAnsi="Times New Roman" w:cs="Times New Roman"/>
          <w:sz w:val="24"/>
          <w:szCs w:val="24"/>
        </w:rPr>
        <w:t>.</w:t>
      </w:r>
      <w:r w:rsidR="00FC60ED">
        <w:rPr>
          <w:rFonts w:ascii="Times New Roman" w:hAnsi="Times New Roman" w:cs="Times New Roman"/>
          <w:sz w:val="24"/>
          <w:szCs w:val="24"/>
        </w:rPr>
        <w:t xml:space="preserve"> ust. 1 powyżej</w:t>
      </w:r>
      <w:r w:rsidRPr="008B7ED0">
        <w:rPr>
          <w:rFonts w:ascii="Times New Roman" w:hAnsi="Times New Roman" w:cs="Times New Roman"/>
          <w:sz w:val="24"/>
          <w:szCs w:val="24"/>
        </w:rPr>
        <w:t>, w szczególności dokume</w:t>
      </w:r>
      <w:r w:rsidR="006E420A" w:rsidRPr="008B7ED0">
        <w:rPr>
          <w:rFonts w:ascii="Times New Roman" w:hAnsi="Times New Roman" w:cs="Times New Roman"/>
          <w:sz w:val="24"/>
          <w:szCs w:val="24"/>
        </w:rPr>
        <w:t>ntację techniczną producenta, w </w:t>
      </w:r>
      <w:r w:rsidRPr="008B7ED0">
        <w:rPr>
          <w:rFonts w:ascii="Times New Roman" w:hAnsi="Times New Roman" w:cs="Times New Roman"/>
          <w:sz w:val="24"/>
          <w:szCs w:val="24"/>
        </w:rPr>
        <w:t>przypadku gdy dany wykonawca nie ma ani dostępu d</w:t>
      </w:r>
      <w:r w:rsidR="005F72BC" w:rsidRPr="008B7ED0">
        <w:rPr>
          <w:rFonts w:ascii="Times New Roman" w:hAnsi="Times New Roman" w:cs="Times New Roman"/>
          <w:sz w:val="24"/>
          <w:szCs w:val="24"/>
        </w:rPr>
        <w:t>o certyfikatów lub sprawozdań z </w:t>
      </w:r>
      <w:r w:rsidRPr="008B7ED0">
        <w:rPr>
          <w:rFonts w:ascii="Times New Roman" w:hAnsi="Times New Roman" w:cs="Times New Roman"/>
          <w:sz w:val="24"/>
          <w:szCs w:val="24"/>
        </w:rPr>
        <w:t>badań, ani możliwości ich uzyskania w odpowiednim terminie, o ile ten brak dostępu nie może być przypisany danemu wykonawcy, oraz pod warunkiem że dany wykonawca udowodni, że wykonywane przez niego świadczenia spełniają wymogi lub kryteria określone w opisie przedmiotu zamówienia, kryteriach oceny ofert lub warunkach realizacji zamówienia.</w:t>
      </w:r>
    </w:p>
    <w:sectPr w:rsidR="00D578F5" w:rsidRPr="00FC60ED" w:rsidSect="00822013">
      <w:footerReference w:type="default" r:id="rId8"/>
      <w:pgSz w:w="11906" w:h="16838"/>
      <w:pgMar w:top="709" w:right="1274" w:bottom="567" w:left="1417" w:header="708"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59" w:rsidRDefault="00B71959" w:rsidP="004325A7">
      <w:pPr>
        <w:spacing w:after="0" w:line="240" w:lineRule="auto"/>
      </w:pPr>
      <w:r>
        <w:separator/>
      </w:r>
    </w:p>
  </w:endnote>
  <w:endnote w:type="continuationSeparator" w:id="0">
    <w:p w:rsidR="00B71959" w:rsidRDefault="00B71959" w:rsidP="0043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6154313"/>
      <w:docPartObj>
        <w:docPartGallery w:val="Page Numbers (Bottom of Page)"/>
        <w:docPartUnique/>
      </w:docPartObj>
    </w:sdtPr>
    <w:sdtEndPr>
      <w:rPr>
        <w:sz w:val="22"/>
        <w:szCs w:val="22"/>
      </w:rPr>
    </w:sdtEndPr>
    <w:sdtContent>
      <w:p w:rsidR="00B71959" w:rsidRPr="00822013" w:rsidRDefault="00B71959">
        <w:pPr>
          <w:pStyle w:val="Stopka"/>
          <w:jc w:val="right"/>
          <w:rPr>
            <w:sz w:val="28"/>
            <w:szCs w:val="28"/>
          </w:rPr>
        </w:pPr>
        <w:r w:rsidRPr="00822013">
          <w:rPr>
            <w:sz w:val="20"/>
            <w:szCs w:val="20"/>
          </w:rPr>
          <w:t xml:space="preserve">str. </w:t>
        </w:r>
        <w:r w:rsidRPr="00822013">
          <w:rPr>
            <w:sz w:val="20"/>
            <w:szCs w:val="20"/>
          </w:rPr>
          <w:fldChar w:fldCharType="begin"/>
        </w:r>
        <w:r w:rsidRPr="00822013">
          <w:rPr>
            <w:sz w:val="20"/>
            <w:szCs w:val="20"/>
          </w:rPr>
          <w:instrText xml:space="preserve"> PAGE    \* MERGEFORMAT </w:instrText>
        </w:r>
        <w:r w:rsidRPr="00822013">
          <w:rPr>
            <w:sz w:val="20"/>
            <w:szCs w:val="20"/>
          </w:rPr>
          <w:fldChar w:fldCharType="separate"/>
        </w:r>
        <w:r w:rsidR="003E074D">
          <w:rPr>
            <w:noProof/>
            <w:sz w:val="20"/>
            <w:szCs w:val="20"/>
          </w:rPr>
          <w:t>6</w:t>
        </w:r>
        <w:r w:rsidRPr="00822013">
          <w:rPr>
            <w:sz w:val="20"/>
            <w:szCs w:val="20"/>
          </w:rPr>
          <w:fldChar w:fldCharType="end"/>
        </w:r>
      </w:p>
    </w:sdtContent>
  </w:sdt>
  <w:p w:rsidR="00B71959" w:rsidRDefault="00B719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59" w:rsidRDefault="00B71959" w:rsidP="004325A7">
      <w:pPr>
        <w:spacing w:after="0" w:line="240" w:lineRule="auto"/>
      </w:pPr>
      <w:r>
        <w:separator/>
      </w:r>
    </w:p>
  </w:footnote>
  <w:footnote w:type="continuationSeparator" w:id="0">
    <w:p w:rsidR="00B71959" w:rsidRDefault="00B71959" w:rsidP="00432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92F"/>
    <w:multiLevelType w:val="hybridMultilevel"/>
    <w:tmpl w:val="D604DD64"/>
    <w:lvl w:ilvl="0" w:tplc="5D7E4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174DD"/>
    <w:multiLevelType w:val="hybridMultilevel"/>
    <w:tmpl w:val="6CC65022"/>
    <w:lvl w:ilvl="0" w:tplc="67DCFA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766DD"/>
    <w:multiLevelType w:val="hybridMultilevel"/>
    <w:tmpl w:val="67A21FA6"/>
    <w:lvl w:ilvl="0" w:tplc="D1B8F92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D4D5D"/>
    <w:multiLevelType w:val="hybridMultilevel"/>
    <w:tmpl w:val="6144F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35127"/>
    <w:multiLevelType w:val="hybridMultilevel"/>
    <w:tmpl w:val="3AE829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124B02F0"/>
    <w:multiLevelType w:val="hybridMultilevel"/>
    <w:tmpl w:val="BDBA1D42"/>
    <w:lvl w:ilvl="0" w:tplc="C1D814CE">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1B3C1D8A">
      <w:start w:val="1"/>
      <w:numFmt w:val="bullet"/>
      <w:lvlText w:val=""/>
      <w:lvlJc w:val="left"/>
      <w:pPr>
        <w:ind w:left="2046" w:hanging="36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56060"/>
    <w:multiLevelType w:val="hybridMultilevel"/>
    <w:tmpl w:val="0A70BB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7A806CC"/>
    <w:multiLevelType w:val="hybridMultilevel"/>
    <w:tmpl w:val="BF386244"/>
    <w:lvl w:ilvl="0" w:tplc="C1D814CE">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1B3C1D8A">
      <w:start w:val="1"/>
      <w:numFmt w:val="bullet"/>
      <w:lvlText w:val=""/>
      <w:lvlJc w:val="left"/>
      <w:pPr>
        <w:ind w:left="2046" w:hanging="36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EF096C"/>
    <w:multiLevelType w:val="hybridMultilevel"/>
    <w:tmpl w:val="EEEEC440"/>
    <w:lvl w:ilvl="0" w:tplc="ED6A84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F30EE4"/>
    <w:multiLevelType w:val="hybridMultilevel"/>
    <w:tmpl w:val="FCCE12E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404D79B2"/>
    <w:multiLevelType w:val="hybridMultilevel"/>
    <w:tmpl w:val="77988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4111B"/>
    <w:multiLevelType w:val="hybridMultilevel"/>
    <w:tmpl w:val="ED461E78"/>
    <w:lvl w:ilvl="0" w:tplc="4F4EB820">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FE18A4E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750B7"/>
    <w:multiLevelType w:val="hybridMultilevel"/>
    <w:tmpl w:val="616013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4065EBA"/>
    <w:multiLevelType w:val="hybridMultilevel"/>
    <w:tmpl w:val="ADD6977E"/>
    <w:lvl w:ilvl="0" w:tplc="B6BA79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8D3C85"/>
    <w:multiLevelType w:val="hybridMultilevel"/>
    <w:tmpl w:val="539E59B4"/>
    <w:lvl w:ilvl="0" w:tplc="DA5ECE10">
      <w:start w:val="1"/>
      <w:numFmt w:val="decimal"/>
      <w:lvlText w:val="%1)"/>
      <w:lvlJc w:val="left"/>
      <w:pPr>
        <w:ind w:left="1298" w:hanging="360"/>
      </w:pPr>
      <w:rPr>
        <w:b w:val="0"/>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5" w15:restartNumberingAfterBreak="0">
    <w:nsid w:val="4C604254"/>
    <w:multiLevelType w:val="hybridMultilevel"/>
    <w:tmpl w:val="0A387308"/>
    <w:lvl w:ilvl="0" w:tplc="4DC29126">
      <w:start w:val="3"/>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4F4C589C"/>
    <w:multiLevelType w:val="hybridMultilevel"/>
    <w:tmpl w:val="3F08AB60"/>
    <w:lvl w:ilvl="0" w:tplc="B882D29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5E2824"/>
    <w:multiLevelType w:val="hybridMultilevel"/>
    <w:tmpl w:val="7FC2AD2A"/>
    <w:lvl w:ilvl="0" w:tplc="90DA63A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BC4996"/>
    <w:multiLevelType w:val="hybridMultilevel"/>
    <w:tmpl w:val="9FDC26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3CB56E2"/>
    <w:multiLevelType w:val="hybridMultilevel"/>
    <w:tmpl w:val="F6302FB0"/>
    <w:lvl w:ilvl="0" w:tplc="B6BA79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242EB2"/>
    <w:multiLevelType w:val="hybridMultilevel"/>
    <w:tmpl w:val="41A25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71741"/>
    <w:multiLevelType w:val="hybridMultilevel"/>
    <w:tmpl w:val="7C4A92C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466DD"/>
    <w:multiLevelType w:val="hybridMultilevel"/>
    <w:tmpl w:val="3E64D19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BB9CDA10">
      <w:start w:val="1"/>
      <w:numFmt w:val="decimal"/>
      <w:lvlText w:val="%4."/>
      <w:lvlJc w:val="left"/>
      <w:pPr>
        <w:ind w:left="2880" w:hanging="360"/>
      </w:pPr>
      <w:rPr>
        <w:rFonts w:ascii="Calibri" w:hAnsi="Calibr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4E7962"/>
    <w:multiLevelType w:val="hybridMultilevel"/>
    <w:tmpl w:val="D032CE22"/>
    <w:lvl w:ilvl="0" w:tplc="AC384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FE7431"/>
    <w:multiLevelType w:val="hybridMultilevel"/>
    <w:tmpl w:val="9B241C2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9A66049"/>
    <w:multiLevelType w:val="hybridMultilevel"/>
    <w:tmpl w:val="2DCEA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C83078"/>
    <w:multiLevelType w:val="hybridMultilevel"/>
    <w:tmpl w:val="869227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3F4508"/>
    <w:multiLevelType w:val="hybridMultilevel"/>
    <w:tmpl w:val="17BE2EF8"/>
    <w:lvl w:ilvl="0" w:tplc="A53C5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FD6097"/>
    <w:multiLevelType w:val="hybridMultilevel"/>
    <w:tmpl w:val="B94C0F62"/>
    <w:lvl w:ilvl="0" w:tplc="C1D814CE">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1B3C1D8A">
      <w:start w:val="1"/>
      <w:numFmt w:val="bullet"/>
      <w:lvlText w:val=""/>
      <w:lvlJc w:val="left"/>
      <w:pPr>
        <w:ind w:left="2046" w:hanging="36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8"/>
  </w:num>
  <w:num w:numId="3">
    <w:abstractNumId w:val="20"/>
  </w:num>
  <w:num w:numId="4">
    <w:abstractNumId w:val="0"/>
  </w:num>
  <w:num w:numId="5">
    <w:abstractNumId w:val="9"/>
  </w:num>
  <w:num w:numId="6">
    <w:abstractNumId w:val="19"/>
  </w:num>
  <w:num w:numId="7">
    <w:abstractNumId w:val="15"/>
  </w:num>
  <w:num w:numId="8">
    <w:abstractNumId w:val="14"/>
  </w:num>
  <w:num w:numId="9">
    <w:abstractNumId w:val="6"/>
  </w:num>
  <w:num w:numId="10">
    <w:abstractNumId w:val="13"/>
  </w:num>
  <w:num w:numId="11">
    <w:abstractNumId w:val="16"/>
  </w:num>
  <w:num w:numId="12">
    <w:abstractNumId w:val="23"/>
  </w:num>
  <w:num w:numId="13">
    <w:abstractNumId w:val="28"/>
  </w:num>
  <w:num w:numId="14">
    <w:abstractNumId w:val="22"/>
  </w:num>
  <w:num w:numId="15">
    <w:abstractNumId w:val="10"/>
  </w:num>
  <w:num w:numId="16">
    <w:abstractNumId w:val="26"/>
  </w:num>
  <w:num w:numId="17">
    <w:abstractNumId w:val="4"/>
  </w:num>
  <w:num w:numId="18">
    <w:abstractNumId w:val="21"/>
  </w:num>
  <w:num w:numId="19">
    <w:abstractNumId w:val="7"/>
  </w:num>
  <w:num w:numId="20">
    <w:abstractNumId w:val="5"/>
  </w:num>
  <w:num w:numId="21">
    <w:abstractNumId w:val="3"/>
  </w:num>
  <w:num w:numId="22">
    <w:abstractNumId w:val="17"/>
  </w:num>
  <w:num w:numId="23">
    <w:abstractNumId w:val="11"/>
  </w:num>
  <w:num w:numId="24">
    <w:abstractNumId w:val="12"/>
  </w:num>
  <w:num w:numId="25">
    <w:abstractNumId w:val="27"/>
  </w:num>
  <w:num w:numId="26">
    <w:abstractNumId w:val="8"/>
  </w:num>
  <w:num w:numId="27">
    <w:abstractNumId w:val="25"/>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23"/>
    <w:rsid w:val="0000368D"/>
    <w:rsid w:val="00006F26"/>
    <w:rsid w:val="00011FB5"/>
    <w:rsid w:val="0008480F"/>
    <w:rsid w:val="000A4D65"/>
    <w:rsid w:val="000B72C2"/>
    <w:rsid w:val="00115B4C"/>
    <w:rsid w:val="0013705A"/>
    <w:rsid w:val="001523B5"/>
    <w:rsid w:val="001A0DD8"/>
    <w:rsid w:val="001B135C"/>
    <w:rsid w:val="001D5859"/>
    <w:rsid w:val="002029AA"/>
    <w:rsid w:val="002240F1"/>
    <w:rsid w:val="00245105"/>
    <w:rsid w:val="00283D8B"/>
    <w:rsid w:val="00290C2B"/>
    <w:rsid w:val="00293303"/>
    <w:rsid w:val="002D1167"/>
    <w:rsid w:val="002D56DC"/>
    <w:rsid w:val="002D6F7B"/>
    <w:rsid w:val="002F7907"/>
    <w:rsid w:val="00355A2C"/>
    <w:rsid w:val="00356659"/>
    <w:rsid w:val="003867F4"/>
    <w:rsid w:val="00391207"/>
    <w:rsid w:val="003C4BA7"/>
    <w:rsid w:val="003E074D"/>
    <w:rsid w:val="003E21BA"/>
    <w:rsid w:val="003E36BF"/>
    <w:rsid w:val="003F068E"/>
    <w:rsid w:val="003F57DE"/>
    <w:rsid w:val="004325A7"/>
    <w:rsid w:val="00442C59"/>
    <w:rsid w:val="00457E04"/>
    <w:rsid w:val="004865BE"/>
    <w:rsid w:val="00495C5A"/>
    <w:rsid w:val="004B25ED"/>
    <w:rsid w:val="005119BC"/>
    <w:rsid w:val="00532592"/>
    <w:rsid w:val="00534B78"/>
    <w:rsid w:val="00584526"/>
    <w:rsid w:val="005941BC"/>
    <w:rsid w:val="005F72BC"/>
    <w:rsid w:val="006043C3"/>
    <w:rsid w:val="00614D22"/>
    <w:rsid w:val="0062495A"/>
    <w:rsid w:val="00647001"/>
    <w:rsid w:val="0069443D"/>
    <w:rsid w:val="006D7C3C"/>
    <w:rsid w:val="006E420A"/>
    <w:rsid w:val="006E7A14"/>
    <w:rsid w:val="00720867"/>
    <w:rsid w:val="007259A0"/>
    <w:rsid w:val="0077537E"/>
    <w:rsid w:val="007830A7"/>
    <w:rsid w:val="007A794C"/>
    <w:rsid w:val="00811F79"/>
    <w:rsid w:val="00822013"/>
    <w:rsid w:val="008865FB"/>
    <w:rsid w:val="008B7ED0"/>
    <w:rsid w:val="008D0BF9"/>
    <w:rsid w:val="008F0892"/>
    <w:rsid w:val="008F6432"/>
    <w:rsid w:val="00914E8E"/>
    <w:rsid w:val="009B1FF7"/>
    <w:rsid w:val="009D485F"/>
    <w:rsid w:val="00A25298"/>
    <w:rsid w:val="00A65B3B"/>
    <w:rsid w:val="00A67952"/>
    <w:rsid w:val="00AF366A"/>
    <w:rsid w:val="00AF5337"/>
    <w:rsid w:val="00B164D4"/>
    <w:rsid w:val="00B71959"/>
    <w:rsid w:val="00BA3857"/>
    <w:rsid w:val="00BE60C5"/>
    <w:rsid w:val="00C648DE"/>
    <w:rsid w:val="00CB6E67"/>
    <w:rsid w:val="00D1501B"/>
    <w:rsid w:val="00D24BC7"/>
    <w:rsid w:val="00D578F5"/>
    <w:rsid w:val="00D90623"/>
    <w:rsid w:val="00D91D47"/>
    <w:rsid w:val="00DC1687"/>
    <w:rsid w:val="00E05BCF"/>
    <w:rsid w:val="00E27CAD"/>
    <w:rsid w:val="00E47408"/>
    <w:rsid w:val="00E608F4"/>
    <w:rsid w:val="00E65292"/>
    <w:rsid w:val="00E8092A"/>
    <w:rsid w:val="00E8169A"/>
    <w:rsid w:val="00ED28D3"/>
    <w:rsid w:val="00EF7C78"/>
    <w:rsid w:val="00F57816"/>
    <w:rsid w:val="00FB60EE"/>
    <w:rsid w:val="00FC6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905F"/>
  <w15:docId w15:val="{A077F611-D4C5-4909-9E00-DC8DC6A5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6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5A2C"/>
    <w:pPr>
      <w:ind w:left="720"/>
      <w:contextualSpacing/>
    </w:pPr>
  </w:style>
  <w:style w:type="paragraph" w:styleId="Nagwek">
    <w:name w:val="header"/>
    <w:basedOn w:val="Normalny"/>
    <w:link w:val="NagwekZnak"/>
    <w:uiPriority w:val="99"/>
    <w:unhideWhenUsed/>
    <w:rsid w:val="00432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5A7"/>
  </w:style>
  <w:style w:type="paragraph" w:styleId="Stopka">
    <w:name w:val="footer"/>
    <w:basedOn w:val="Normalny"/>
    <w:link w:val="StopkaZnak"/>
    <w:uiPriority w:val="99"/>
    <w:unhideWhenUsed/>
    <w:rsid w:val="00432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5550">
      <w:bodyDiv w:val="1"/>
      <w:marLeft w:val="0"/>
      <w:marRight w:val="0"/>
      <w:marTop w:val="0"/>
      <w:marBottom w:val="0"/>
      <w:divBdr>
        <w:top w:val="none" w:sz="0" w:space="0" w:color="auto"/>
        <w:left w:val="none" w:sz="0" w:space="0" w:color="auto"/>
        <w:bottom w:val="none" w:sz="0" w:space="0" w:color="auto"/>
        <w:right w:val="none" w:sz="0" w:space="0" w:color="auto"/>
      </w:divBdr>
    </w:div>
    <w:div w:id="388578259">
      <w:bodyDiv w:val="1"/>
      <w:marLeft w:val="0"/>
      <w:marRight w:val="0"/>
      <w:marTop w:val="0"/>
      <w:marBottom w:val="0"/>
      <w:divBdr>
        <w:top w:val="none" w:sz="0" w:space="0" w:color="auto"/>
        <w:left w:val="none" w:sz="0" w:space="0" w:color="auto"/>
        <w:bottom w:val="none" w:sz="0" w:space="0" w:color="auto"/>
        <w:right w:val="none" w:sz="0" w:space="0" w:color="auto"/>
      </w:divBdr>
    </w:div>
    <w:div w:id="1349984957">
      <w:bodyDiv w:val="1"/>
      <w:marLeft w:val="0"/>
      <w:marRight w:val="0"/>
      <w:marTop w:val="0"/>
      <w:marBottom w:val="0"/>
      <w:divBdr>
        <w:top w:val="none" w:sz="0" w:space="0" w:color="auto"/>
        <w:left w:val="none" w:sz="0" w:space="0" w:color="auto"/>
        <w:bottom w:val="none" w:sz="0" w:space="0" w:color="auto"/>
        <w:right w:val="none" w:sz="0" w:space="0" w:color="auto"/>
      </w:divBdr>
    </w:div>
    <w:div w:id="16007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0B55C91-82A0-4826-A1B8-452C47F6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1AEB0D78</Template>
  <TotalTime>77</TotalTime>
  <Pages>6</Pages>
  <Words>2580</Words>
  <Characters>15484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f.kondracka</dc:creator>
  <cp:keywords/>
  <dc:description/>
  <cp:lastModifiedBy>Anna Pauli</cp:lastModifiedBy>
  <cp:revision>13</cp:revision>
  <cp:lastPrinted>2014-06-16T08:56:00Z</cp:lastPrinted>
  <dcterms:created xsi:type="dcterms:W3CDTF">2019-01-07T12:59:00Z</dcterms:created>
  <dcterms:modified xsi:type="dcterms:W3CDTF">2019-01-23T11:43:00Z</dcterms:modified>
</cp:coreProperties>
</file>