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F5" w:rsidRPr="004946C8" w:rsidRDefault="00E65A73" w:rsidP="00D45BCF">
      <w:pPr>
        <w:pStyle w:val="Standard"/>
        <w:spacing w:line="276" w:lineRule="auto"/>
        <w:ind w:left="567"/>
        <w:jc w:val="right"/>
        <w:rPr>
          <w:i/>
          <w:color w:val="808080" w:themeColor="background1" w:themeShade="80"/>
          <w:sz w:val="22"/>
          <w:szCs w:val="22"/>
        </w:rPr>
      </w:pPr>
      <w:r w:rsidRPr="004946C8">
        <w:rPr>
          <w:i/>
          <w:color w:val="808080" w:themeColor="background1" w:themeShade="80"/>
          <w:sz w:val="22"/>
          <w:szCs w:val="22"/>
        </w:rPr>
        <w:t>z</w:t>
      </w:r>
      <w:r w:rsidR="000E77F5" w:rsidRPr="004946C8">
        <w:rPr>
          <w:i/>
          <w:color w:val="808080" w:themeColor="background1" w:themeShade="80"/>
          <w:sz w:val="22"/>
          <w:szCs w:val="22"/>
        </w:rPr>
        <w:t xml:space="preserve">ałącznik nr </w:t>
      </w:r>
      <w:r w:rsidR="00146465" w:rsidRPr="004946C8">
        <w:rPr>
          <w:i/>
          <w:color w:val="808080" w:themeColor="background1" w:themeShade="80"/>
          <w:sz w:val="22"/>
          <w:szCs w:val="22"/>
        </w:rPr>
        <w:t>6</w:t>
      </w:r>
      <w:r w:rsidR="000E77F5" w:rsidRPr="004946C8">
        <w:rPr>
          <w:i/>
          <w:color w:val="808080" w:themeColor="background1" w:themeShade="80"/>
          <w:sz w:val="22"/>
          <w:szCs w:val="22"/>
        </w:rPr>
        <w:t xml:space="preserve"> do</w:t>
      </w:r>
      <w:r w:rsidR="004946C8" w:rsidRPr="004946C8">
        <w:rPr>
          <w:i/>
          <w:color w:val="808080" w:themeColor="background1" w:themeShade="80"/>
          <w:sz w:val="22"/>
          <w:szCs w:val="22"/>
        </w:rPr>
        <w:t xml:space="preserve"> </w:t>
      </w:r>
      <w:r w:rsidRPr="004946C8">
        <w:rPr>
          <w:i/>
          <w:color w:val="808080" w:themeColor="background1" w:themeShade="80"/>
          <w:sz w:val="22"/>
          <w:szCs w:val="22"/>
        </w:rPr>
        <w:t>z</w:t>
      </w:r>
      <w:r w:rsidR="00571517" w:rsidRPr="004946C8">
        <w:rPr>
          <w:i/>
          <w:color w:val="808080" w:themeColor="background1" w:themeShade="80"/>
          <w:sz w:val="22"/>
          <w:szCs w:val="22"/>
        </w:rPr>
        <w:t>arządzenia</w:t>
      </w:r>
      <w:r w:rsidR="005436A1" w:rsidRPr="004946C8">
        <w:rPr>
          <w:i/>
          <w:color w:val="808080" w:themeColor="background1" w:themeShade="80"/>
          <w:sz w:val="22"/>
          <w:szCs w:val="22"/>
        </w:rPr>
        <w:t xml:space="preserve"> </w:t>
      </w:r>
      <w:r w:rsidR="004946C8" w:rsidRPr="004946C8">
        <w:rPr>
          <w:i/>
          <w:color w:val="808080" w:themeColor="background1" w:themeShade="80"/>
          <w:sz w:val="22"/>
          <w:szCs w:val="22"/>
        </w:rPr>
        <w:t xml:space="preserve">Rektora UG </w:t>
      </w:r>
      <w:r w:rsidR="005436A1" w:rsidRPr="004946C8">
        <w:rPr>
          <w:i/>
          <w:color w:val="808080" w:themeColor="background1" w:themeShade="80"/>
          <w:sz w:val="22"/>
          <w:szCs w:val="22"/>
        </w:rPr>
        <w:t xml:space="preserve">nr </w:t>
      </w:r>
      <w:r w:rsidR="002B4397">
        <w:rPr>
          <w:i/>
          <w:color w:val="808080" w:themeColor="background1" w:themeShade="80"/>
          <w:sz w:val="22"/>
          <w:szCs w:val="22"/>
        </w:rPr>
        <w:t>93</w:t>
      </w:r>
      <w:r w:rsidR="005436A1" w:rsidRPr="004946C8">
        <w:rPr>
          <w:i/>
          <w:color w:val="808080" w:themeColor="background1" w:themeShade="80"/>
          <w:sz w:val="22"/>
          <w:szCs w:val="22"/>
        </w:rPr>
        <w:t>/R</w:t>
      </w:r>
      <w:r w:rsidR="000E77F5" w:rsidRPr="004946C8">
        <w:rPr>
          <w:i/>
          <w:color w:val="808080" w:themeColor="background1" w:themeShade="80"/>
          <w:sz w:val="22"/>
          <w:szCs w:val="22"/>
        </w:rPr>
        <w:t>/1</w:t>
      </w:r>
      <w:r w:rsidR="004946C8" w:rsidRPr="004946C8">
        <w:rPr>
          <w:i/>
          <w:color w:val="808080" w:themeColor="background1" w:themeShade="80"/>
          <w:sz w:val="22"/>
          <w:szCs w:val="22"/>
        </w:rPr>
        <w:t>6</w:t>
      </w:r>
    </w:p>
    <w:p w:rsidR="000E77F5" w:rsidRPr="004946C8" w:rsidRDefault="000E77F5" w:rsidP="00D45BCF">
      <w:pPr>
        <w:pStyle w:val="Standard"/>
        <w:spacing w:line="276" w:lineRule="auto"/>
        <w:ind w:left="567"/>
        <w:jc w:val="center"/>
        <w:rPr>
          <w:sz w:val="22"/>
          <w:szCs w:val="22"/>
        </w:rPr>
      </w:pPr>
    </w:p>
    <w:p w:rsidR="00D45BCF" w:rsidRPr="004946C8" w:rsidRDefault="00D45BCF" w:rsidP="004946C8">
      <w:pPr>
        <w:pStyle w:val="Standard"/>
        <w:spacing w:line="276" w:lineRule="auto"/>
        <w:ind w:left="567"/>
        <w:jc w:val="center"/>
      </w:pPr>
    </w:p>
    <w:p w:rsidR="000E77F5" w:rsidRPr="004946C8" w:rsidRDefault="004946C8" w:rsidP="004946C8">
      <w:pPr>
        <w:pStyle w:val="Standard"/>
        <w:spacing w:line="276" w:lineRule="auto"/>
        <w:ind w:left="567"/>
        <w:jc w:val="center"/>
        <w:rPr>
          <w:b/>
          <w:sz w:val="26"/>
          <w:szCs w:val="26"/>
        </w:rPr>
      </w:pPr>
      <w:r w:rsidRPr="004946C8">
        <w:rPr>
          <w:b/>
          <w:sz w:val="26"/>
          <w:szCs w:val="26"/>
        </w:rPr>
        <w:t xml:space="preserve">REGULAMIN </w:t>
      </w:r>
      <w:r w:rsidRPr="004946C8">
        <w:rPr>
          <w:b/>
          <w:sz w:val="26"/>
          <w:szCs w:val="26"/>
        </w:rPr>
        <w:br/>
        <w:t xml:space="preserve">FUNDUSZU INICJATYW DYDAKTYCZNYCH </w:t>
      </w:r>
      <w:r w:rsidRPr="004946C8">
        <w:rPr>
          <w:b/>
          <w:sz w:val="26"/>
          <w:szCs w:val="26"/>
        </w:rPr>
        <w:br/>
        <w:t>UNIWERSYTETU GDAŃSKIEGO</w:t>
      </w:r>
    </w:p>
    <w:p w:rsidR="000E77F5" w:rsidRPr="004946C8" w:rsidRDefault="000E77F5" w:rsidP="004946C8">
      <w:pPr>
        <w:pStyle w:val="Standard"/>
        <w:spacing w:line="276" w:lineRule="auto"/>
        <w:ind w:left="567"/>
        <w:jc w:val="both"/>
      </w:pPr>
    </w:p>
    <w:p w:rsidR="000E77F5" w:rsidRPr="004946C8" w:rsidRDefault="000E77F5" w:rsidP="004946C8">
      <w:pPr>
        <w:pStyle w:val="Standard"/>
        <w:spacing w:line="276" w:lineRule="auto"/>
        <w:jc w:val="center"/>
      </w:pPr>
      <w:r w:rsidRPr="004946C8">
        <w:t>§ 1</w:t>
      </w:r>
      <w:r w:rsidR="00DD5C78" w:rsidRPr="004946C8">
        <w:t>.</w:t>
      </w:r>
    </w:p>
    <w:p w:rsidR="00DD5C78" w:rsidRPr="004946C8" w:rsidRDefault="000E77F5" w:rsidP="004946C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F</w:t>
      </w:r>
      <w:r w:rsidR="00425B01" w:rsidRPr="004946C8">
        <w:rPr>
          <w:rFonts w:ascii="Times New Roman" w:hAnsi="Times New Roman" w:cs="Times New Roman"/>
          <w:sz w:val="24"/>
          <w:szCs w:val="24"/>
        </w:rPr>
        <w:t>undusz Inicjatyw Dydaktyc</w:t>
      </w:r>
      <w:r w:rsidR="005A72D2" w:rsidRPr="004946C8">
        <w:rPr>
          <w:rFonts w:ascii="Times New Roman" w:hAnsi="Times New Roman" w:cs="Times New Roman"/>
          <w:sz w:val="24"/>
          <w:szCs w:val="24"/>
        </w:rPr>
        <w:t>znych, zwany</w:t>
      </w:r>
      <w:r w:rsidR="003271D2" w:rsidRPr="004946C8">
        <w:rPr>
          <w:rFonts w:ascii="Times New Roman" w:hAnsi="Times New Roman" w:cs="Times New Roman"/>
          <w:sz w:val="24"/>
          <w:szCs w:val="24"/>
        </w:rPr>
        <w:t xml:space="preserve"> dalej </w:t>
      </w:r>
      <w:r w:rsidR="00614800" w:rsidRPr="004946C8">
        <w:rPr>
          <w:rFonts w:ascii="Times New Roman" w:hAnsi="Times New Roman" w:cs="Times New Roman"/>
          <w:sz w:val="24"/>
          <w:szCs w:val="24"/>
        </w:rPr>
        <w:t>„</w:t>
      </w:r>
      <w:r w:rsidR="003271D2" w:rsidRPr="004946C8">
        <w:rPr>
          <w:rFonts w:ascii="Times New Roman" w:hAnsi="Times New Roman" w:cs="Times New Roman"/>
          <w:sz w:val="24"/>
          <w:szCs w:val="24"/>
        </w:rPr>
        <w:t>FID</w:t>
      </w:r>
      <w:r w:rsidR="00614800" w:rsidRPr="004946C8">
        <w:rPr>
          <w:rFonts w:ascii="Times New Roman" w:hAnsi="Times New Roman" w:cs="Times New Roman"/>
          <w:sz w:val="24"/>
          <w:szCs w:val="24"/>
        </w:rPr>
        <w:t xml:space="preserve">”, </w:t>
      </w:r>
      <w:r w:rsidR="005A72D2" w:rsidRPr="004946C8">
        <w:rPr>
          <w:rFonts w:ascii="Times New Roman" w:hAnsi="Times New Roman" w:cs="Times New Roman"/>
          <w:sz w:val="24"/>
          <w:szCs w:val="24"/>
        </w:rPr>
        <w:t xml:space="preserve">służy </w:t>
      </w:r>
      <w:r w:rsidR="00A364CF" w:rsidRPr="004946C8">
        <w:rPr>
          <w:rFonts w:ascii="Times New Roman" w:hAnsi="Times New Roman" w:cs="Times New Roman"/>
          <w:sz w:val="24"/>
          <w:szCs w:val="24"/>
        </w:rPr>
        <w:t>dofinansowaniu</w:t>
      </w:r>
      <w:r w:rsidR="00DD5C78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EC04A8" w:rsidRPr="004946C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DD5C78" w:rsidRPr="004946C8">
        <w:rPr>
          <w:rFonts w:ascii="Times New Roman" w:hAnsi="Times New Roman" w:cs="Times New Roman"/>
          <w:sz w:val="24"/>
          <w:szCs w:val="24"/>
        </w:rPr>
        <w:t xml:space="preserve">ważnych dla rozwoju </w:t>
      </w:r>
      <w:r w:rsidR="00EE7CF2" w:rsidRPr="004946C8">
        <w:rPr>
          <w:rFonts w:ascii="Times New Roman" w:hAnsi="Times New Roman" w:cs="Times New Roman"/>
          <w:sz w:val="24"/>
          <w:szCs w:val="24"/>
        </w:rPr>
        <w:t xml:space="preserve">UG </w:t>
      </w:r>
      <w:r w:rsidR="00D60B34" w:rsidRPr="004946C8">
        <w:rPr>
          <w:rFonts w:ascii="Times New Roman" w:hAnsi="Times New Roman" w:cs="Times New Roman"/>
          <w:sz w:val="24"/>
          <w:szCs w:val="24"/>
        </w:rPr>
        <w:t>inicjatyw dydaktycznych</w:t>
      </w:r>
      <w:r w:rsidR="00DD5C78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114287" w:rsidRPr="004946C8">
        <w:rPr>
          <w:rFonts w:ascii="Times New Roman" w:hAnsi="Times New Roman" w:cs="Times New Roman"/>
          <w:sz w:val="24"/>
          <w:szCs w:val="24"/>
        </w:rPr>
        <w:t xml:space="preserve">trwających nie krócej </w:t>
      </w:r>
      <w:r w:rsidR="00DD5C78" w:rsidRPr="004946C8">
        <w:rPr>
          <w:rFonts w:ascii="Times New Roman" w:hAnsi="Times New Roman" w:cs="Times New Roman"/>
          <w:sz w:val="24"/>
          <w:szCs w:val="24"/>
        </w:rPr>
        <w:t>niż jeden semestr.</w:t>
      </w:r>
    </w:p>
    <w:p w:rsidR="00221579" w:rsidRPr="004946C8" w:rsidRDefault="00221579" w:rsidP="004946C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W każdym roku budżetowym na funkcjonowanie FID przeznacza się środki finansowe z przychodów własnych UG w wysokości 100 000 zł.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0D601D" w:rsidRPr="004946C8">
        <w:rPr>
          <w:rFonts w:ascii="Times New Roman" w:hAnsi="Times New Roman" w:cs="Times New Roman"/>
          <w:sz w:val="24"/>
          <w:szCs w:val="24"/>
        </w:rPr>
        <w:t>Ś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rodki FID 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niewykorzystane </w:t>
      </w:r>
      <w:r w:rsidR="006B6214" w:rsidRPr="004946C8">
        <w:rPr>
          <w:rFonts w:ascii="Times New Roman" w:hAnsi="Times New Roman" w:cs="Times New Roman"/>
          <w:sz w:val="24"/>
          <w:szCs w:val="24"/>
        </w:rPr>
        <w:t>w danym roku akademickim przeznacza się na funkcjonowanie FID w kolejnym roku budżetowym.</w:t>
      </w:r>
    </w:p>
    <w:p w:rsidR="00221579" w:rsidRPr="004946C8" w:rsidRDefault="00221579" w:rsidP="004946C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Środki FID mogą </w:t>
      </w:r>
      <w:r w:rsidR="00D60B34" w:rsidRPr="004946C8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946C8">
        <w:rPr>
          <w:rFonts w:ascii="Times New Roman" w:hAnsi="Times New Roman" w:cs="Times New Roman"/>
          <w:sz w:val="24"/>
          <w:szCs w:val="24"/>
        </w:rPr>
        <w:t>poc</w:t>
      </w:r>
      <w:r w:rsidR="00A364CF" w:rsidRPr="004946C8">
        <w:rPr>
          <w:rFonts w:ascii="Times New Roman" w:hAnsi="Times New Roman" w:cs="Times New Roman"/>
          <w:sz w:val="24"/>
          <w:szCs w:val="24"/>
        </w:rPr>
        <w:t xml:space="preserve">hodzić ze źródeł zewnętrznych, w tym funduszy </w:t>
      </w:r>
      <w:r w:rsidRPr="004946C8">
        <w:rPr>
          <w:rFonts w:ascii="Times New Roman" w:hAnsi="Times New Roman" w:cs="Times New Roman"/>
          <w:sz w:val="24"/>
          <w:szCs w:val="24"/>
        </w:rPr>
        <w:t>strukturalnych oraz darowizn.</w:t>
      </w:r>
    </w:p>
    <w:p w:rsidR="004946C8" w:rsidRDefault="004946C8" w:rsidP="004946C8">
      <w:pPr>
        <w:pStyle w:val="Standard"/>
        <w:spacing w:line="276" w:lineRule="auto"/>
        <w:ind w:left="567"/>
        <w:jc w:val="center"/>
      </w:pPr>
    </w:p>
    <w:p w:rsidR="000E77F5" w:rsidRPr="004946C8" w:rsidRDefault="000E77F5" w:rsidP="004946C8">
      <w:pPr>
        <w:pStyle w:val="Standard"/>
        <w:spacing w:line="276" w:lineRule="auto"/>
        <w:jc w:val="center"/>
      </w:pPr>
      <w:r w:rsidRPr="004946C8">
        <w:t>§ 2</w:t>
      </w:r>
      <w:r w:rsidR="00E856A4" w:rsidRPr="004946C8">
        <w:t>.</w:t>
      </w:r>
    </w:p>
    <w:p w:rsidR="00E856A4" w:rsidRPr="004946C8" w:rsidRDefault="00E856A4" w:rsidP="00494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Ze środków FID </w:t>
      </w:r>
      <w:r w:rsidR="00EE7CF2" w:rsidRPr="004946C8">
        <w:rPr>
          <w:rFonts w:ascii="Times New Roman" w:hAnsi="Times New Roman" w:cs="Times New Roman"/>
          <w:sz w:val="24"/>
          <w:szCs w:val="24"/>
        </w:rPr>
        <w:t xml:space="preserve">mogą być finansowane </w:t>
      </w:r>
      <w:r w:rsidRPr="004946C8">
        <w:rPr>
          <w:rFonts w:ascii="Times New Roman" w:hAnsi="Times New Roman" w:cs="Times New Roman"/>
          <w:sz w:val="24"/>
          <w:szCs w:val="24"/>
        </w:rPr>
        <w:t>w całości lub w części koszty rea</w:t>
      </w:r>
      <w:r w:rsidR="00EE7CF2" w:rsidRPr="004946C8">
        <w:rPr>
          <w:rFonts w:ascii="Times New Roman" w:hAnsi="Times New Roman" w:cs="Times New Roman"/>
          <w:sz w:val="24"/>
          <w:szCs w:val="24"/>
        </w:rPr>
        <w:t>lizacji inicjatyw dydaktycznych</w:t>
      </w:r>
      <w:r w:rsidRPr="004946C8">
        <w:rPr>
          <w:rFonts w:ascii="Times New Roman" w:hAnsi="Times New Roman" w:cs="Times New Roman"/>
          <w:sz w:val="24"/>
          <w:szCs w:val="24"/>
        </w:rPr>
        <w:t xml:space="preserve"> takich</w:t>
      </w:r>
      <w:r w:rsidR="00EE7CF2" w:rsidRPr="004946C8">
        <w:rPr>
          <w:rFonts w:ascii="Times New Roman" w:hAnsi="Times New Roman" w:cs="Times New Roman"/>
          <w:sz w:val="24"/>
          <w:szCs w:val="24"/>
        </w:rPr>
        <w:t>,</w:t>
      </w:r>
      <w:r w:rsidRPr="004946C8">
        <w:rPr>
          <w:rFonts w:ascii="Times New Roman" w:hAnsi="Times New Roman" w:cs="Times New Roman"/>
          <w:sz w:val="24"/>
          <w:szCs w:val="24"/>
        </w:rPr>
        <w:t xml:space="preserve"> jak: </w:t>
      </w:r>
    </w:p>
    <w:p w:rsidR="00E856A4" w:rsidRPr="004946C8" w:rsidRDefault="006B6214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nowatorskie</w:t>
      </w:r>
      <w:r w:rsidR="00E856A4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D60B34" w:rsidRPr="004946C8">
        <w:rPr>
          <w:rFonts w:ascii="Times New Roman" w:hAnsi="Times New Roman" w:cs="Times New Roman"/>
          <w:sz w:val="24"/>
          <w:szCs w:val="24"/>
        </w:rPr>
        <w:t>rozwiązania</w:t>
      </w:r>
      <w:r w:rsidR="00E856A4" w:rsidRPr="004946C8">
        <w:rPr>
          <w:rFonts w:ascii="Times New Roman" w:hAnsi="Times New Roman" w:cs="Times New Roman"/>
          <w:sz w:val="24"/>
          <w:szCs w:val="24"/>
        </w:rPr>
        <w:t xml:space="preserve"> związane z efektywnością procesu dydaktycznego; </w:t>
      </w:r>
    </w:p>
    <w:p w:rsidR="00EF5EAB" w:rsidRPr="004946C8" w:rsidRDefault="00D60B34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ulepszenie zasad</w:t>
      </w:r>
      <w:r w:rsidR="00E856A4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614800" w:rsidRPr="004946C8">
        <w:rPr>
          <w:rFonts w:ascii="Times New Roman" w:hAnsi="Times New Roman" w:cs="Times New Roman"/>
          <w:sz w:val="24"/>
          <w:szCs w:val="24"/>
        </w:rPr>
        <w:t xml:space="preserve">aktualizacji i popularyzacji </w:t>
      </w:r>
      <w:r w:rsidR="00E856A4" w:rsidRPr="004946C8">
        <w:rPr>
          <w:rFonts w:ascii="Times New Roman" w:hAnsi="Times New Roman" w:cs="Times New Roman"/>
          <w:sz w:val="24"/>
          <w:szCs w:val="24"/>
        </w:rPr>
        <w:t>oferty kszta</w:t>
      </w:r>
      <w:r w:rsidR="00221579" w:rsidRPr="004946C8">
        <w:rPr>
          <w:rFonts w:ascii="Times New Roman" w:hAnsi="Times New Roman" w:cs="Times New Roman"/>
          <w:sz w:val="24"/>
          <w:szCs w:val="24"/>
        </w:rPr>
        <w:t>łcenia Uniwersytetu Gdańskiego;</w:t>
      </w:r>
    </w:p>
    <w:p w:rsidR="00E856A4" w:rsidRPr="004946C8" w:rsidRDefault="00114287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udoskonalenie</w:t>
      </w:r>
      <w:r w:rsidR="00D60B34" w:rsidRPr="004946C8">
        <w:rPr>
          <w:rFonts w:ascii="Times New Roman" w:hAnsi="Times New Roman" w:cs="Times New Roman"/>
          <w:sz w:val="24"/>
          <w:szCs w:val="24"/>
        </w:rPr>
        <w:t xml:space="preserve"> zasad oceniania 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osiągnięć studentów, doktorantów, słuchaczy studiów podyplomowych, uczestników kursów 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dokształcających 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i szkoleń </w:t>
      </w:r>
      <w:r w:rsidR="000D601D" w:rsidRPr="004946C8">
        <w:rPr>
          <w:rFonts w:ascii="Times New Roman" w:hAnsi="Times New Roman" w:cs="Times New Roman"/>
          <w:sz w:val="24"/>
          <w:szCs w:val="24"/>
        </w:rPr>
        <w:t>oraz</w:t>
      </w:r>
      <w:r w:rsidR="00D60B34" w:rsidRPr="004946C8">
        <w:rPr>
          <w:rFonts w:ascii="Times New Roman" w:hAnsi="Times New Roman" w:cs="Times New Roman"/>
          <w:sz w:val="24"/>
          <w:szCs w:val="24"/>
        </w:rPr>
        <w:t xml:space="preserve"> sposobu</w:t>
      </w:r>
      <w:r w:rsidR="00E856A4" w:rsidRPr="004946C8">
        <w:rPr>
          <w:rFonts w:ascii="Times New Roman" w:hAnsi="Times New Roman" w:cs="Times New Roman"/>
          <w:sz w:val="24"/>
          <w:szCs w:val="24"/>
        </w:rPr>
        <w:t xml:space="preserve"> wykorzystywania 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tych </w:t>
      </w:r>
      <w:r w:rsidR="00E856A4" w:rsidRPr="004946C8">
        <w:rPr>
          <w:rFonts w:ascii="Times New Roman" w:hAnsi="Times New Roman" w:cs="Times New Roman"/>
          <w:sz w:val="24"/>
          <w:szCs w:val="24"/>
        </w:rPr>
        <w:t>ocen</w:t>
      </w:r>
      <w:r w:rsidR="00221579" w:rsidRPr="004946C8">
        <w:rPr>
          <w:rFonts w:ascii="Times New Roman" w:hAnsi="Times New Roman" w:cs="Times New Roman"/>
          <w:sz w:val="24"/>
          <w:szCs w:val="24"/>
        </w:rPr>
        <w:t xml:space="preserve"> do poprawy jakości kształcenia;</w:t>
      </w:r>
    </w:p>
    <w:p w:rsidR="00E856A4" w:rsidRPr="004946C8" w:rsidRDefault="00D60B34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zmiana zasad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 tworzenia, oceniania</w:t>
      </w:r>
      <w:r w:rsidR="00E856A4" w:rsidRPr="004946C8">
        <w:rPr>
          <w:rFonts w:ascii="Times New Roman" w:hAnsi="Times New Roman" w:cs="Times New Roman"/>
          <w:sz w:val="24"/>
          <w:szCs w:val="24"/>
        </w:rPr>
        <w:t xml:space="preserve"> i </w:t>
      </w:r>
      <w:r w:rsidR="000D601D" w:rsidRPr="004946C8">
        <w:rPr>
          <w:rFonts w:ascii="Times New Roman" w:hAnsi="Times New Roman" w:cs="Times New Roman"/>
          <w:sz w:val="24"/>
          <w:szCs w:val="24"/>
        </w:rPr>
        <w:t>zmieniania</w:t>
      </w:r>
      <w:r w:rsidR="00221579" w:rsidRPr="004946C8">
        <w:rPr>
          <w:rFonts w:ascii="Times New Roman" w:hAnsi="Times New Roman" w:cs="Times New Roman"/>
          <w:sz w:val="24"/>
          <w:szCs w:val="24"/>
        </w:rPr>
        <w:t xml:space="preserve"> programów </w:t>
      </w:r>
      <w:r w:rsidR="006B6214" w:rsidRPr="004946C8">
        <w:rPr>
          <w:rFonts w:ascii="Times New Roman" w:hAnsi="Times New Roman" w:cs="Times New Roman"/>
          <w:sz w:val="24"/>
          <w:szCs w:val="24"/>
        </w:rPr>
        <w:t>kształcenia</w:t>
      </w:r>
      <w:r w:rsidR="00221579" w:rsidRPr="004946C8">
        <w:rPr>
          <w:rFonts w:ascii="Times New Roman" w:hAnsi="Times New Roman" w:cs="Times New Roman"/>
          <w:sz w:val="24"/>
          <w:szCs w:val="24"/>
        </w:rPr>
        <w:t>;</w:t>
      </w:r>
    </w:p>
    <w:p w:rsidR="00E856A4" w:rsidRPr="004946C8" w:rsidRDefault="00221579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elastyczne ścieżki kształcenia;</w:t>
      </w:r>
    </w:p>
    <w:p w:rsidR="00E856A4" w:rsidRPr="004946C8" w:rsidRDefault="00E856A4" w:rsidP="004946C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zajęcia eks</w:t>
      </w:r>
      <w:r w:rsidR="00622B8A" w:rsidRPr="004946C8">
        <w:rPr>
          <w:rFonts w:ascii="Times New Roman" w:hAnsi="Times New Roman" w:cs="Times New Roman"/>
          <w:sz w:val="24"/>
          <w:szCs w:val="24"/>
        </w:rPr>
        <w:t>perymentalne, próbne wdrożenia lub</w:t>
      </w:r>
      <w:r w:rsidRPr="004946C8">
        <w:rPr>
          <w:rFonts w:ascii="Times New Roman" w:hAnsi="Times New Roman" w:cs="Times New Roman"/>
          <w:sz w:val="24"/>
          <w:szCs w:val="24"/>
        </w:rPr>
        <w:t xml:space="preserve"> pilotażowe cykle</w:t>
      </w:r>
      <w:r w:rsidR="00622B8A" w:rsidRPr="004946C8">
        <w:rPr>
          <w:rFonts w:ascii="Times New Roman" w:hAnsi="Times New Roman" w:cs="Times New Roman"/>
          <w:sz w:val="24"/>
          <w:szCs w:val="24"/>
        </w:rPr>
        <w:t xml:space="preserve"> zastosowania 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nowatorskich </w:t>
      </w:r>
      <w:r w:rsidR="00622B8A" w:rsidRPr="004946C8">
        <w:rPr>
          <w:rFonts w:ascii="Times New Roman" w:hAnsi="Times New Roman" w:cs="Times New Roman"/>
          <w:sz w:val="24"/>
          <w:szCs w:val="24"/>
        </w:rPr>
        <w:t xml:space="preserve">metod lub </w:t>
      </w:r>
      <w:r w:rsidRPr="004946C8">
        <w:rPr>
          <w:rFonts w:ascii="Times New Roman" w:hAnsi="Times New Roman" w:cs="Times New Roman"/>
          <w:sz w:val="24"/>
          <w:szCs w:val="24"/>
        </w:rPr>
        <w:t xml:space="preserve">form </w:t>
      </w:r>
      <w:r w:rsidR="00221579" w:rsidRPr="004946C8">
        <w:rPr>
          <w:rFonts w:ascii="Times New Roman" w:hAnsi="Times New Roman" w:cs="Times New Roman"/>
          <w:sz w:val="24"/>
          <w:szCs w:val="24"/>
        </w:rPr>
        <w:t>kształcenia w UG.</w:t>
      </w:r>
    </w:p>
    <w:p w:rsidR="004946C8" w:rsidRDefault="004946C8" w:rsidP="004946C8">
      <w:pPr>
        <w:pStyle w:val="Standard"/>
        <w:spacing w:line="276" w:lineRule="auto"/>
        <w:ind w:left="567"/>
        <w:jc w:val="center"/>
      </w:pPr>
    </w:p>
    <w:p w:rsidR="00622B8A" w:rsidRPr="004946C8" w:rsidRDefault="00622B8A" w:rsidP="004946C8">
      <w:pPr>
        <w:pStyle w:val="Standard"/>
        <w:spacing w:line="276" w:lineRule="auto"/>
        <w:jc w:val="center"/>
      </w:pPr>
      <w:r w:rsidRPr="004946C8">
        <w:t>§ 3.</w:t>
      </w:r>
    </w:p>
    <w:p w:rsidR="00221579" w:rsidRPr="004946C8" w:rsidRDefault="00221579" w:rsidP="004946C8">
      <w:pPr>
        <w:pStyle w:val="Standard"/>
        <w:numPr>
          <w:ilvl w:val="0"/>
          <w:numId w:val="29"/>
        </w:numPr>
        <w:spacing w:line="276" w:lineRule="auto"/>
      </w:pPr>
      <w:r w:rsidRPr="004946C8">
        <w:t xml:space="preserve">Dofinansowanie </w:t>
      </w:r>
      <w:r w:rsidR="00EC04A8" w:rsidRPr="004946C8">
        <w:t xml:space="preserve">realizacji </w:t>
      </w:r>
      <w:r w:rsidRPr="004946C8">
        <w:t>inicjatywy dydaktycznej ze środków FID przyznaje się na wniosek</w:t>
      </w:r>
      <w:r w:rsidR="004E7490" w:rsidRPr="004946C8">
        <w:t>.</w:t>
      </w:r>
    </w:p>
    <w:p w:rsidR="00622B8A" w:rsidRPr="004946C8" w:rsidRDefault="00622B8A" w:rsidP="004946C8">
      <w:pPr>
        <w:pStyle w:val="Standard"/>
        <w:numPr>
          <w:ilvl w:val="0"/>
          <w:numId w:val="29"/>
        </w:numPr>
        <w:spacing w:line="276" w:lineRule="auto"/>
        <w:jc w:val="both"/>
      </w:pPr>
      <w:r w:rsidRPr="004946C8">
        <w:t xml:space="preserve">O </w:t>
      </w:r>
      <w:r w:rsidR="00C12648" w:rsidRPr="004946C8">
        <w:t xml:space="preserve">przyznanie </w:t>
      </w:r>
      <w:r w:rsidRPr="004946C8">
        <w:t>d</w:t>
      </w:r>
      <w:r w:rsidR="00C12648" w:rsidRPr="004946C8">
        <w:t>ofinansowania</w:t>
      </w:r>
      <w:r w:rsidR="00CF39A7" w:rsidRPr="004946C8">
        <w:t xml:space="preserve"> </w:t>
      </w:r>
      <w:r w:rsidR="00EC04A8" w:rsidRPr="004946C8">
        <w:t xml:space="preserve">realizacji </w:t>
      </w:r>
      <w:r w:rsidR="00CF39A7" w:rsidRPr="004946C8">
        <w:t>inicjatyw</w:t>
      </w:r>
      <w:r w:rsidR="00EC04A8" w:rsidRPr="004946C8">
        <w:t>y dydaktycznej</w:t>
      </w:r>
      <w:r w:rsidR="00CF39A7" w:rsidRPr="004946C8">
        <w:t xml:space="preserve"> </w:t>
      </w:r>
      <w:r w:rsidRPr="004946C8">
        <w:t xml:space="preserve">ze środków FID </w:t>
      </w:r>
      <w:r w:rsidR="003C31C7" w:rsidRPr="004946C8">
        <w:t xml:space="preserve">może </w:t>
      </w:r>
      <w:r w:rsidRPr="004946C8">
        <w:t>ubiegać się:</w:t>
      </w:r>
    </w:p>
    <w:p w:rsidR="00C12648" w:rsidRPr="004946C8" w:rsidRDefault="00C12648" w:rsidP="004946C8">
      <w:pPr>
        <w:pStyle w:val="Akapitzlist"/>
        <w:numPr>
          <w:ilvl w:val="0"/>
          <w:numId w:val="11"/>
        </w:numPr>
        <w:spacing w:after="0"/>
        <w:ind w:left="5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nauczyciel akademicki zatrudniony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 w Uniwersytecie Gdańskim</w:t>
      </w:r>
      <w:r w:rsidR="00A364CF" w:rsidRPr="004946C8">
        <w:rPr>
          <w:rFonts w:ascii="Times New Roman" w:hAnsi="Times New Roman" w:cs="Times New Roman"/>
          <w:sz w:val="24"/>
          <w:szCs w:val="24"/>
        </w:rPr>
        <w:t>,</w:t>
      </w:r>
    </w:p>
    <w:p w:rsidR="00C12648" w:rsidRPr="004946C8" w:rsidRDefault="00C12648" w:rsidP="004946C8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5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doktorant</w:t>
      </w:r>
      <w:r w:rsidR="003C31C7" w:rsidRPr="004946C8">
        <w:rPr>
          <w:rFonts w:ascii="Times New Roman" w:hAnsi="Times New Roman" w:cs="Times New Roman"/>
          <w:sz w:val="24"/>
          <w:szCs w:val="24"/>
        </w:rPr>
        <w:t xml:space="preserve"> Uniwersytetu Gdańskiego</w:t>
      </w:r>
    </w:p>
    <w:p w:rsidR="00CF39A7" w:rsidRPr="004946C8" w:rsidRDefault="00C449C6" w:rsidP="004946C8">
      <w:pPr>
        <w:spacing w:after="0"/>
        <w:ind w:left="5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3C31C7" w:rsidRPr="004946C8">
        <w:rPr>
          <w:rFonts w:ascii="Times New Roman" w:hAnsi="Times New Roman" w:cs="Times New Roman"/>
          <w:sz w:val="24"/>
          <w:szCs w:val="24"/>
        </w:rPr>
        <w:t>z</w:t>
      </w:r>
      <w:r w:rsidR="00C12648" w:rsidRPr="004946C8">
        <w:rPr>
          <w:rFonts w:ascii="Times New Roman" w:hAnsi="Times New Roman" w:cs="Times New Roman"/>
          <w:sz w:val="24"/>
          <w:szCs w:val="24"/>
        </w:rPr>
        <w:t xml:space="preserve">wany dalej </w:t>
      </w:r>
      <w:r w:rsidR="003C31C7" w:rsidRPr="004946C8">
        <w:rPr>
          <w:rFonts w:ascii="Times New Roman" w:hAnsi="Times New Roman" w:cs="Times New Roman"/>
          <w:sz w:val="24"/>
          <w:szCs w:val="24"/>
        </w:rPr>
        <w:t>„</w:t>
      </w:r>
      <w:r w:rsidR="00C12648" w:rsidRPr="004946C8">
        <w:rPr>
          <w:rFonts w:ascii="Times New Roman" w:hAnsi="Times New Roman" w:cs="Times New Roman"/>
          <w:sz w:val="24"/>
          <w:szCs w:val="24"/>
        </w:rPr>
        <w:t>Wnioskodawcą</w:t>
      </w:r>
      <w:r w:rsidR="003C31C7" w:rsidRPr="004946C8">
        <w:rPr>
          <w:rFonts w:ascii="Times New Roman" w:hAnsi="Times New Roman" w:cs="Times New Roman"/>
          <w:sz w:val="24"/>
          <w:szCs w:val="24"/>
        </w:rPr>
        <w:t>”</w:t>
      </w:r>
      <w:r w:rsidR="00C12648" w:rsidRPr="004946C8">
        <w:rPr>
          <w:rFonts w:ascii="Times New Roman" w:hAnsi="Times New Roman" w:cs="Times New Roman"/>
          <w:sz w:val="24"/>
          <w:szCs w:val="24"/>
        </w:rPr>
        <w:t>.</w:t>
      </w:r>
    </w:p>
    <w:p w:rsidR="004946C8" w:rsidRDefault="004946C8" w:rsidP="004946C8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12648" w:rsidRPr="004946C8" w:rsidRDefault="00C12648" w:rsidP="004946C8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C8">
        <w:rPr>
          <w:rFonts w:ascii="Times New Roman" w:hAnsi="Times New Roman" w:cs="Times New Roman"/>
          <w:sz w:val="24"/>
          <w:szCs w:val="24"/>
        </w:rPr>
        <w:t>§ 4.</w:t>
      </w:r>
    </w:p>
    <w:p w:rsidR="00CF39A7" w:rsidRPr="004946C8" w:rsidRDefault="00C12648" w:rsidP="004946C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Wniosek </w:t>
      </w:r>
      <w:r w:rsidR="003C31C7" w:rsidRPr="004946C8">
        <w:rPr>
          <w:rFonts w:ascii="Times New Roman" w:hAnsi="Times New Roman" w:cs="Times New Roman"/>
          <w:sz w:val="24"/>
          <w:szCs w:val="24"/>
        </w:rPr>
        <w:t xml:space="preserve">o przyznanie dofinansowania </w:t>
      </w:r>
      <w:r w:rsidR="00C449C6" w:rsidRPr="004946C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C31C7" w:rsidRPr="004946C8">
        <w:rPr>
          <w:rFonts w:ascii="Times New Roman" w:hAnsi="Times New Roman" w:cs="Times New Roman"/>
          <w:sz w:val="24"/>
          <w:szCs w:val="24"/>
        </w:rPr>
        <w:t>inicjatywy dydaktycznej ze środków</w:t>
      </w:r>
      <w:r w:rsidR="00C449C6" w:rsidRPr="004946C8">
        <w:rPr>
          <w:rFonts w:ascii="Times New Roman" w:hAnsi="Times New Roman" w:cs="Times New Roman"/>
          <w:sz w:val="24"/>
          <w:szCs w:val="24"/>
        </w:rPr>
        <w:t xml:space="preserve"> FID, zwany dalej „</w:t>
      </w:r>
      <w:r w:rsidR="00C13366" w:rsidRPr="004946C8">
        <w:rPr>
          <w:rFonts w:ascii="Times New Roman" w:hAnsi="Times New Roman" w:cs="Times New Roman"/>
          <w:sz w:val="24"/>
          <w:szCs w:val="24"/>
        </w:rPr>
        <w:t>W</w:t>
      </w:r>
      <w:r w:rsidR="00C449C6" w:rsidRPr="004946C8">
        <w:rPr>
          <w:rFonts w:ascii="Times New Roman" w:hAnsi="Times New Roman" w:cs="Times New Roman"/>
          <w:sz w:val="24"/>
          <w:szCs w:val="24"/>
        </w:rPr>
        <w:t xml:space="preserve">nioskiem”, </w:t>
      </w:r>
      <w:r w:rsidRPr="004946C8">
        <w:rPr>
          <w:rFonts w:ascii="Times New Roman" w:hAnsi="Times New Roman" w:cs="Times New Roman"/>
          <w:sz w:val="24"/>
          <w:szCs w:val="24"/>
        </w:rPr>
        <w:t>może dotyczyć:</w:t>
      </w:r>
    </w:p>
    <w:p w:rsidR="00CF39A7" w:rsidRPr="004946C8" w:rsidRDefault="00C12648" w:rsidP="004946C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realizacji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397F37" w:rsidRPr="004946C8">
        <w:rPr>
          <w:rFonts w:ascii="Times New Roman" w:hAnsi="Times New Roman" w:cs="Times New Roman"/>
          <w:sz w:val="24"/>
          <w:szCs w:val="24"/>
        </w:rPr>
        <w:t>inicjatyw</w:t>
      </w:r>
      <w:r w:rsidR="00C449C6" w:rsidRPr="004946C8">
        <w:rPr>
          <w:rFonts w:ascii="Times New Roman" w:hAnsi="Times New Roman" w:cs="Times New Roman"/>
          <w:sz w:val="24"/>
          <w:szCs w:val="24"/>
        </w:rPr>
        <w:t>y dydaktycznej</w:t>
      </w:r>
      <w:r w:rsidR="00114287" w:rsidRPr="004946C8">
        <w:rPr>
          <w:rFonts w:ascii="Times New Roman" w:hAnsi="Times New Roman" w:cs="Times New Roman"/>
          <w:sz w:val="24"/>
          <w:szCs w:val="24"/>
        </w:rPr>
        <w:t xml:space="preserve"> (dofinansowanie zwykłe);</w:t>
      </w:r>
    </w:p>
    <w:p w:rsidR="00CF39A7" w:rsidRPr="004946C8" w:rsidRDefault="003C31C7" w:rsidP="004946C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realizacji inicjatyw</w:t>
      </w:r>
      <w:r w:rsidR="00C449C6" w:rsidRPr="004946C8">
        <w:rPr>
          <w:rFonts w:ascii="Times New Roman" w:hAnsi="Times New Roman" w:cs="Times New Roman"/>
          <w:sz w:val="24"/>
          <w:szCs w:val="24"/>
        </w:rPr>
        <w:t>y dydaktycznej</w:t>
      </w:r>
      <w:r w:rsidR="006B6214" w:rsidRPr="004946C8">
        <w:rPr>
          <w:rFonts w:ascii="Times New Roman" w:hAnsi="Times New Roman" w:cs="Times New Roman"/>
          <w:sz w:val="24"/>
          <w:szCs w:val="24"/>
        </w:rPr>
        <w:t>, której dotyczy konkurs ogłoszony przez Rektora UG</w:t>
      </w:r>
      <w:r w:rsidR="00C12648" w:rsidRPr="004946C8">
        <w:rPr>
          <w:rFonts w:ascii="Times New Roman" w:hAnsi="Times New Roman" w:cs="Times New Roman"/>
          <w:sz w:val="24"/>
          <w:szCs w:val="24"/>
        </w:rPr>
        <w:t xml:space="preserve"> (dofinansowanie </w:t>
      </w:r>
      <w:r w:rsidR="001F2EA9" w:rsidRPr="004946C8">
        <w:rPr>
          <w:rFonts w:ascii="Times New Roman" w:hAnsi="Times New Roman" w:cs="Times New Roman"/>
          <w:sz w:val="24"/>
          <w:szCs w:val="24"/>
        </w:rPr>
        <w:t>zamawiane).</w:t>
      </w:r>
    </w:p>
    <w:p w:rsidR="00D45BCF" w:rsidRPr="004946C8" w:rsidRDefault="00D45BCF" w:rsidP="004946C8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263E9" w:rsidRPr="004946C8" w:rsidRDefault="009263E9" w:rsidP="004946C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lastRenderedPageBreak/>
        <w:t>§ 5.</w:t>
      </w:r>
    </w:p>
    <w:p w:rsidR="000D601D" w:rsidRPr="004946C8" w:rsidRDefault="000D601D" w:rsidP="004946C8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4946C8">
        <w:t xml:space="preserve">Wniosek składa się w terminie do dnia </w:t>
      </w:r>
      <w:r w:rsidR="00D53D45">
        <w:t>31 maja</w:t>
      </w:r>
      <w:r w:rsidRPr="004946C8">
        <w:t xml:space="preserve"> każdego roku w sekretariacie Prorektora ds. Kształcenia.</w:t>
      </w:r>
    </w:p>
    <w:p w:rsidR="009263E9" w:rsidRPr="004946C8" w:rsidRDefault="00CF39A7" w:rsidP="004946C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Wniosek powinien 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określać </w:t>
      </w:r>
      <w:r w:rsidR="006B6214" w:rsidRPr="004946C8">
        <w:rPr>
          <w:rFonts w:ascii="Times New Roman" w:hAnsi="Times New Roman" w:cs="Times New Roman"/>
          <w:sz w:val="24"/>
          <w:szCs w:val="24"/>
        </w:rPr>
        <w:t>harmonogram realizacji inicjatywy dydaktycznej</w:t>
      </w:r>
      <w:r w:rsidR="0088370E" w:rsidRPr="004946C8">
        <w:rPr>
          <w:rFonts w:ascii="Times New Roman" w:hAnsi="Times New Roman" w:cs="Times New Roman"/>
          <w:sz w:val="24"/>
          <w:szCs w:val="24"/>
        </w:rPr>
        <w:t>. Do W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niosku należy </w:t>
      </w:r>
      <w:r w:rsidR="00C449C6" w:rsidRPr="004946C8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1F2EA9" w:rsidRPr="004946C8">
        <w:rPr>
          <w:rFonts w:ascii="Times New Roman" w:hAnsi="Times New Roman" w:cs="Times New Roman"/>
          <w:sz w:val="24"/>
          <w:szCs w:val="24"/>
        </w:rPr>
        <w:t xml:space="preserve">kosztorys </w:t>
      </w:r>
      <w:r w:rsidRPr="004946C8">
        <w:rPr>
          <w:rFonts w:ascii="Times New Roman" w:hAnsi="Times New Roman" w:cs="Times New Roman"/>
          <w:sz w:val="24"/>
          <w:szCs w:val="24"/>
        </w:rPr>
        <w:t xml:space="preserve">planowanych wydatków wraz z ich opisem oraz opinię </w:t>
      </w:r>
      <w:r w:rsidR="006B6214" w:rsidRPr="004946C8">
        <w:rPr>
          <w:rFonts w:ascii="Times New Roman" w:hAnsi="Times New Roman" w:cs="Times New Roman"/>
          <w:sz w:val="24"/>
          <w:szCs w:val="24"/>
        </w:rPr>
        <w:t>o</w:t>
      </w:r>
      <w:r w:rsidR="009263E9" w:rsidRPr="004946C8">
        <w:rPr>
          <w:rFonts w:ascii="Times New Roman" w:hAnsi="Times New Roman" w:cs="Times New Roman"/>
          <w:sz w:val="24"/>
          <w:szCs w:val="24"/>
        </w:rPr>
        <w:t> </w:t>
      </w:r>
      <w:r w:rsidR="006B6214" w:rsidRPr="004946C8">
        <w:rPr>
          <w:rFonts w:ascii="Times New Roman" w:hAnsi="Times New Roman" w:cs="Times New Roman"/>
          <w:sz w:val="24"/>
          <w:szCs w:val="24"/>
        </w:rPr>
        <w:t>przydatności inicjatywy dla kształcenia prowadzonego na wydziale, sporządzoną przez dziek</w:t>
      </w:r>
      <w:r w:rsidR="00114287" w:rsidRPr="004946C8">
        <w:rPr>
          <w:rFonts w:ascii="Times New Roman" w:hAnsi="Times New Roman" w:cs="Times New Roman"/>
          <w:sz w:val="24"/>
          <w:szCs w:val="24"/>
        </w:rPr>
        <w:t>ana wydziału, na którym wykonuje</w:t>
      </w:r>
      <w:r w:rsidR="006B6214" w:rsidRPr="004946C8">
        <w:rPr>
          <w:rFonts w:ascii="Times New Roman" w:hAnsi="Times New Roman" w:cs="Times New Roman"/>
          <w:sz w:val="24"/>
          <w:szCs w:val="24"/>
        </w:rPr>
        <w:t xml:space="preserve"> pracę Wnioskodawca. </w:t>
      </w:r>
    </w:p>
    <w:p w:rsidR="00CF39A7" w:rsidRPr="004946C8" w:rsidRDefault="009263E9" w:rsidP="004946C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D</w:t>
      </w:r>
      <w:r w:rsidR="0088370E" w:rsidRPr="004946C8">
        <w:rPr>
          <w:rFonts w:ascii="Times New Roman" w:hAnsi="Times New Roman" w:cs="Times New Roman"/>
          <w:sz w:val="24"/>
          <w:szCs w:val="24"/>
        </w:rPr>
        <w:t>o W</w:t>
      </w:r>
      <w:r w:rsidR="001F2EA9" w:rsidRPr="004946C8">
        <w:rPr>
          <w:rFonts w:ascii="Times New Roman" w:hAnsi="Times New Roman" w:cs="Times New Roman"/>
          <w:sz w:val="24"/>
          <w:szCs w:val="24"/>
        </w:rPr>
        <w:t xml:space="preserve">niosku </w:t>
      </w:r>
      <w:r w:rsidRPr="004946C8">
        <w:rPr>
          <w:rFonts w:ascii="Times New Roman" w:hAnsi="Times New Roman" w:cs="Times New Roman"/>
          <w:sz w:val="24"/>
          <w:szCs w:val="24"/>
        </w:rPr>
        <w:t xml:space="preserve">można dołączyć 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inne dokumenty potwierdzające przydatność </w:t>
      </w:r>
      <w:r w:rsidR="00C449C6" w:rsidRPr="004946C8">
        <w:rPr>
          <w:rFonts w:ascii="Times New Roman" w:hAnsi="Times New Roman" w:cs="Times New Roman"/>
          <w:sz w:val="24"/>
          <w:szCs w:val="24"/>
        </w:rPr>
        <w:t xml:space="preserve">inicjatywy 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C449C6" w:rsidRPr="004946C8">
        <w:rPr>
          <w:rFonts w:ascii="Times New Roman" w:hAnsi="Times New Roman" w:cs="Times New Roman"/>
          <w:sz w:val="24"/>
          <w:szCs w:val="24"/>
        </w:rPr>
        <w:t>dla kształcenia prowadzonego na wydziale.</w:t>
      </w:r>
    </w:p>
    <w:p w:rsidR="00CF39A7" w:rsidRPr="005B6777" w:rsidRDefault="00C13366" w:rsidP="004946C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W przypadku dołączenia do Wniosku </w:t>
      </w:r>
      <w:r w:rsidR="00CF39A7" w:rsidRPr="004946C8">
        <w:rPr>
          <w:rFonts w:ascii="Times New Roman" w:hAnsi="Times New Roman" w:cs="Times New Roman"/>
          <w:sz w:val="24"/>
          <w:szCs w:val="24"/>
        </w:rPr>
        <w:t>kosztorys</w:t>
      </w:r>
      <w:r w:rsidRPr="004946C8">
        <w:rPr>
          <w:rFonts w:ascii="Times New Roman" w:hAnsi="Times New Roman" w:cs="Times New Roman"/>
          <w:sz w:val="24"/>
          <w:szCs w:val="24"/>
        </w:rPr>
        <w:t>u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 obejmuj</w:t>
      </w:r>
      <w:r w:rsidR="0088370E" w:rsidRPr="004946C8">
        <w:rPr>
          <w:rFonts w:ascii="Times New Roman" w:hAnsi="Times New Roman" w:cs="Times New Roman"/>
          <w:sz w:val="24"/>
          <w:szCs w:val="24"/>
        </w:rPr>
        <w:t>ąc</w:t>
      </w:r>
      <w:r w:rsidR="00CF39A7" w:rsidRPr="004946C8">
        <w:rPr>
          <w:rFonts w:ascii="Times New Roman" w:hAnsi="Times New Roman" w:cs="Times New Roman"/>
          <w:sz w:val="24"/>
          <w:szCs w:val="24"/>
        </w:rPr>
        <w:t>e</w:t>
      </w:r>
      <w:r w:rsidRPr="004946C8">
        <w:rPr>
          <w:rFonts w:ascii="Times New Roman" w:hAnsi="Times New Roman" w:cs="Times New Roman"/>
          <w:sz w:val="24"/>
          <w:szCs w:val="24"/>
        </w:rPr>
        <w:t>go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 wydatki </w:t>
      </w:r>
      <w:r w:rsidR="009263E9" w:rsidRPr="004946C8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wypłaty wynagrodzeń </w:t>
      </w:r>
      <w:r w:rsidR="009263E9" w:rsidRPr="004946C8">
        <w:rPr>
          <w:rFonts w:ascii="Times New Roman" w:hAnsi="Times New Roman" w:cs="Times New Roman"/>
          <w:sz w:val="24"/>
          <w:szCs w:val="24"/>
        </w:rPr>
        <w:t xml:space="preserve">wypłacanych </w:t>
      </w:r>
      <w:r w:rsidR="00CF39A7" w:rsidRPr="004946C8">
        <w:rPr>
          <w:rFonts w:ascii="Times New Roman" w:hAnsi="Times New Roman" w:cs="Times New Roman"/>
          <w:sz w:val="24"/>
          <w:szCs w:val="24"/>
        </w:rPr>
        <w:t xml:space="preserve">na </w:t>
      </w:r>
      <w:r w:rsidR="00CF39A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C31C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odstawie umowy cywilnoprawnej, W</w:t>
      </w:r>
      <w:r w:rsidR="00CF39A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nioskodawca jest zobowiązany </w:t>
      </w:r>
      <w:r w:rsidR="0088370E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W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niosku uzyskać pisemne zatwierdzenie</w:t>
      </w:r>
      <w:r w:rsidR="003C31C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4CF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pracownika Działu Płac 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poprawności obliczonych pochodnych wynagrodzeń i kosztów </w:t>
      </w:r>
      <w:r w:rsidR="0011428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określonych we W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niosku.</w:t>
      </w:r>
    </w:p>
    <w:p w:rsidR="004946C8" w:rsidRPr="005B6777" w:rsidRDefault="004946C8" w:rsidP="004946C8">
      <w:pPr>
        <w:pStyle w:val="Standard"/>
        <w:spacing w:line="276" w:lineRule="auto"/>
        <w:jc w:val="center"/>
        <w:rPr>
          <w:color w:val="000000" w:themeColor="text1"/>
        </w:rPr>
      </w:pPr>
    </w:p>
    <w:p w:rsidR="000E77F5" w:rsidRPr="005B6777" w:rsidRDefault="009263E9" w:rsidP="004946C8">
      <w:pPr>
        <w:pStyle w:val="Standard"/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>§ 6</w:t>
      </w:r>
      <w:r w:rsidR="00F542CC" w:rsidRPr="005B6777">
        <w:rPr>
          <w:color w:val="000000" w:themeColor="text1"/>
        </w:rPr>
        <w:t>.</w:t>
      </w:r>
    </w:p>
    <w:p w:rsidR="00A37CCA" w:rsidRPr="005B6777" w:rsidRDefault="000D601D" w:rsidP="004946C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dnia </w:t>
      </w:r>
      <w:r w:rsidR="00D53D45">
        <w:rPr>
          <w:rFonts w:ascii="Times New Roman" w:hAnsi="Times New Roman" w:cs="Times New Roman"/>
          <w:color w:val="000000" w:themeColor="text1"/>
          <w:sz w:val="24"/>
          <w:szCs w:val="24"/>
        </w:rPr>
        <w:t>31 czerwca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roku</w:t>
      </w:r>
      <w:r w:rsidR="00AC4625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CC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Komisja</w:t>
      </w:r>
      <w:r w:rsidR="00A37CCA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, w skład której wchodzą Prorektor ds. Kształcenia – jako przewodniczący, Prorektor ds. Nauki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6C8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Współpracy z Zagranicą 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oraz Prorektor ds. Studenckich, rozstrzyga o</w:t>
      </w:r>
      <w:r w:rsidR="00146465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dofinansowaniu realizacji inicjatywy dydaktycznej ze środków FID</w:t>
      </w:r>
      <w:r w:rsidR="0011428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3E9" w:rsidRPr="005B6777" w:rsidRDefault="00C13366" w:rsidP="004946C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podlega ocenie Komisji na podstawie kryteriów, </w:t>
      </w:r>
      <w:r w:rsidR="009263E9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które dotyczą:</w:t>
      </w:r>
    </w:p>
    <w:p w:rsidR="009263E9" w:rsidRPr="005B6777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oryginalności i nowatorstwa inicjatywy dydaktycznej;</w:t>
      </w:r>
    </w:p>
    <w:p w:rsidR="009263E9" w:rsidRPr="005B6777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umiędzynarodowienia inicjatywy dydaktycznej;</w:t>
      </w:r>
    </w:p>
    <w:p w:rsidR="009263E9" w:rsidRPr="004946C8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>współpracy z jednostkami organizacyjnymi</w:t>
      </w:r>
      <w:r w:rsidR="00AC4625"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Pr="004946C8">
        <w:rPr>
          <w:rFonts w:ascii="Times New Roman" w:hAnsi="Times New Roman" w:cs="Times New Roman"/>
          <w:sz w:val="24"/>
          <w:szCs w:val="24"/>
        </w:rPr>
        <w:t xml:space="preserve">UG </w:t>
      </w:r>
      <w:r w:rsidR="00AC4625" w:rsidRPr="004946C8">
        <w:rPr>
          <w:rFonts w:ascii="Times New Roman" w:hAnsi="Times New Roman" w:cs="Times New Roman"/>
          <w:sz w:val="24"/>
          <w:szCs w:val="24"/>
        </w:rPr>
        <w:t xml:space="preserve">lub </w:t>
      </w:r>
      <w:r w:rsidRPr="004946C8">
        <w:rPr>
          <w:rFonts w:ascii="Times New Roman" w:hAnsi="Times New Roman" w:cs="Times New Roman"/>
          <w:sz w:val="24"/>
          <w:szCs w:val="24"/>
        </w:rPr>
        <w:t xml:space="preserve">innymi </w:t>
      </w:r>
      <w:r w:rsidR="00AC4625" w:rsidRPr="004946C8">
        <w:rPr>
          <w:rFonts w:ascii="Times New Roman" w:hAnsi="Times New Roman" w:cs="Times New Roman"/>
          <w:sz w:val="24"/>
          <w:szCs w:val="24"/>
        </w:rPr>
        <w:t xml:space="preserve">jednostkami </w:t>
      </w:r>
      <w:r w:rsidR="00114287" w:rsidRPr="004946C8">
        <w:rPr>
          <w:rFonts w:ascii="Times New Roman" w:hAnsi="Times New Roman" w:cs="Times New Roman"/>
          <w:sz w:val="24"/>
          <w:szCs w:val="24"/>
        </w:rPr>
        <w:t>uniwersyteckimi</w:t>
      </w:r>
      <w:r w:rsidRPr="004946C8">
        <w:rPr>
          <w:rFonts w:ascii="Times New Roman" w:hAnsi="Times New Roman" w:cs="Times New Roman"/>
          <w:sz w:val="24"/>
          <w:szCs w:val="24"/>
        </w:rPr>
        <w:t xml:space="preserve"> </w:t>
      </w:r>
      <w:r w:rsidR="00AC4625" w:rsidRPr="004946C8">
        <w:rPr>
          <w:rFonts w:ascii="Times New Roman" w:hAnsi="Times New Roman" w:cs="Times New Roman"/>
          <w:sz w:val="24"/>
          <w:szCs w:val="24"/>
        </w:rPr>
        <w:t xml:space="preserve">bądź </w:t>
      </w:r>
      <w:r w:rsidRPr="004946C8">
        <w:rPr>
          <w:rFonts w:ascii="Times New Roman" w:hAnsi="Times New Roman" w:cs="Times New Roman"/>
          <w:sz w:val="24"/>
          <w:szCs w:val="24"/>
        </w:rPr>
        <w:t>dydaktycznymi w trakcie realizacji inicjatywy</w:t>
      </w:r>
      <w:r w:rsidR="00AC4625" w:rsidRPr="004946C8">
        <w:rPr>
          <w:rFonts w:ascii="Times New Roman" w:hAnsi="Times New Roman" w:cs="Times New Roman"/>
          <w:sz w:val="24"/>
          <w:szCs w:val="24"/>
        </w:rPr>
        <w:t xml:space="preserve"> dydaktycznej</w:t>
      </w:r>
      <w:r w:rsidRPr="004946C8">
        <w:rPr>
          <w:rFonts w:ascii="Times New Roman" w:hAnsi="Times New Roman" w:cs="Times New Roman"/>
          <w:sz w:val="24"/>
          <w:szCs w:val="24"/>
        </w:rPr>
        <w:t>;</w:t>
      </w:r>
    </w:p>
    <w:p w:rsidR="009263E9" w:rsidRPr="004946C8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C8">
        <w:rPr>
          <w:rFonts w:ascii="Times New Roman" w:hAnsi="Times New Roman" w:cs="Times New Roman"/>
          <w:sz w:val="24"/>
          <w:szCs w:val="24"/>
        </w:rPr>
        <w:t xml:space="preserve">związku </w:t>
      </w:r>
      <w:r w:rsidR="000D601D" w:rsidRPr="004946C8">
        <w:rPr>
          <w:rFonts w:ascii="Times New Roman" w:hAnsi="Times New Roman" w:cs="Times New Roman"/>
          <w:sz w:val="24"/>
          <w:szCs w:val="24"/>
        </w:rPr>
        <w:t xml:space="preserve">inicjatywy dydaktycznej </w:t>
      </w:r>
      <w:r w:rsidRPr="004946C8">
        <w:rPr>
          <w:rFonts w:ascii="Times New Roman" w:hAnsi="Times New Roman" w:cs="Times New Roman"/>
          <w:sz w:val="24"/>
          <w:szCs w:val="24"/>
        </w:rPr>
        <w:t>z kierunkami rozwoju szkolnictwa wyższego;</w:t>
      </w:r>
    </w:p>
    <w:p w:rsidR="009263E9" w:rsidRPr="005B6777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przydatności inicjatywy </w:t>
      </w:r>
      <w:r w:rsidR="0011428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dydaktycznej 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dla społeczności akademickiej UG;</w:t>
      </w:r>
    </w:p>
    <w:p w:rsidR="009263E9" w:rsidRPr="005B6777" w:rsidRDefault="009263E9" w:rsidP="004946C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przydatności inicjatywy </w:t>
      </w:r>
      <w:r w:rsidR="0011428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dydaktycznej 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celów strategicznych i potrzeb </w:t>
      </w:r>
      <w:r w:rsidR="00AC4625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UG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366" w:rsidRPr="005B6777" w:rsidRDefault="00D9071E" w:rsidP="004946C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W ramach kryteriów</w:t>
      </w:r>
      <w:r w:rsidR="00C13366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, o których mowa w:</w:t>
      </w:r>
    </w:p>
    <w:p w:rsidR="00AC4625" w:rsidRPr="005B6777" w:rsidRDefault="00AC4625" w:rsidP="004946C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1-4 – przyznaje się łącznie </w:t>
      </w:r>
      <w:r w:rsidR="00114287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od 0 do 7 punktów;</w:t>
      </w: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601D" w:rsidRPr="005B6777" w:rsidRDefault="00AC4625" w:rsidP="004946C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pkt 5-6 – przyznaje się łącznie od 0 do 3 punktów.</w:t>
      </w:r>
    </w:p>
    <w:p w:rsidR="000D601D" w:rsidRPr="005B6777" w:rsidRDefault="000D601D" w:rsidP="004946C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Maksymalna liczba punktów możliwych do przyznania w trakcie oceny Wniosku wynosi 10.</w:t>
      </w:r>
    </w:p>
    <w:p w:rsidR="000D601D" w:rsidRPr="005B6777" w:rsidRDefault="000D601D" w:rsidP="004946C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rozstrzygnięciem Wniosku Komisja może zasięgnąć opinii nauczyciela akademickiego zatrudnionego w UG, specjalizującego się w dziedzinie nauki, której dotyczy inicjatywa dydaktyczna określona </w:t>
      </w:r>
      <w:r w:rsidR="00D45BCF" w:rsidRPr="005B6777">
        <w:rPr>
          <w:rFonts w:ascii="Times New Roman" w:hAnsi="Times New Roman" w:cs="Times New Roman"/>
          <w:color w:val="000000" w:themeColor="text1"/>
          <w:sz w:val="24"/>
          <w:szCs w:val="24"/>
        </w:rPr>
        <w:t>we Wniosku.</w:t>
      </w:r>
    </w:p>
    <w:p w:rsidR="00D45BCF" w:rsidRPr="004946C8" w:rsidRDefault="00D45BCF" w:rsidP="004946C8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7F5" w:rsidRPr="005B6777" w:rsidRDefault="000E77F5" w:rsidP="004946C8">
      <w:pPr>
        <w:pStyle w:val="Standard"/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>§</w:t>
      </w:r>
      <w:r w:rsidR="009D4B23" w:rsidRPr="005B6777">
        <w:rPr>
          <w:color w:val="000000" w:themeColor="text1"/>
        </w:rPr>
        <w:t xml:space="preserve"> </w:t>
      </w:r>
      <w:r w:rsidR="004946C8" w:rsidRPr="005B6777">
        <w:rPr>
          <w:color w:val="000000" w:themeColor="text1"/>
        </w:rPr>
        <w:t>7</w:t>
      </w:r>
      <w:r w:rsidR="00CF39A7" w:rsidRPr="005B6777">
        <w:rPr>
          <w:color w:val="000000" w:themeColor="text1"/>
        </w:rPr>
        <w:t>.</w:t>
      </w:r>
    </w:p>
    <w:p w:rsidR="00C13366" w:rsidRPr="005B6777" w:rsidRDefault="00114287" w:rsidP="004946C8">
      <w:pPr>
        <w:pStyle w:val="Standard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5B6777">
        <w:rPr>
          <w:color w:val="000000" w:themeColor="text1"/>
        </w:rPr>
        <w:t>Komisja rozstrzyga</w:t>
      </w:r>
      <w:r w:rsidR="0064242B" w:rsidRPr="005B6777">
        <w:rPr>
          <w:color w:val="000000" w:themeColor="text1"/>
        </w:rPr>
        <w:t xml:space="preserve"> </w:t>
      </w:r>
      <w:r w:rsidR="000E77F5" w:rsidRPr="005B6777">
        <w:rPr>
          <w:color w:val="000000" w:themeColor="text1"/>
        </w:rPr>
        <w:t>w sprawie dof</w:t>
      </w:r>
      <w:r w:rsidR="0064242B" w:rsidRPr="005B6777">
        <w:rPr>
          <w:color w:val="000000" w:themeColor="text1"/>
        </w:rPr>
        <w:t xml:space="preserve">inansowania </w:t>
      </w:r>
      <w:r w:rsidR="00C13366" w:rsidRPr="005B6777">
        <w:rPr>
          <w:color w:val="000000" w:themeColor="text1"/>
        </w:rPr>
        <w:t>realizacji inicjatywy dydaktycznej ze środków</w:t>
      </w:r>
      <w:r w:rsidR="0064242B" w:rsidRPr="005B6777">
        <w:rPr>
          <w:color w:val="000000" w:themeColor="text1"/>
        </w:rPr>
        <w:t xml:space="preserve"> FID </w:t>
      </w:r>
      <w:r w:rsidR="00A364CF" w:rsidRPr="005B6777">
        <w:rPr>
          <w:color w:val="000000" w:themeColor="text1"/>
        </w:rPr>
        <w:t>zgodnie z punktacją przyznaną</w:t>
      </w:r>
      <w:r w:rsidRPr="005B6777">
        <w:rPr>
          <w:color w:val="000000" w:themeColor="text1"/>
        </w:rPr>
        <w:t xml:space="preserve"> poszczególnym Wnioskom na zasadach, o których mowa w § 6 ust. 3 i 4, oraz </w:t>
      </w:r>
      <w:r w:rsidR="00400A6A" w:rsidRPr="005B6777">
        <w:rPr>
          <w:color w:val="000000" w:themeColor="text1"/>
        </w:rPr>
        <w:t xml:space="preserve">w ramach </w:t>
      </w:r>
      <w:r w:rsidR="00445CC6" w:rsidRPr="005B6777">
        <w:rPr>
          <w:color w:val="000000" w:themeColor="text1"/>
        </w:rPr>
        <w:t>środków finansowych p</w:t>
      </w:r>
      <w:r w:rsidR="00C13366" w:rsidRPr="005B6777">
        <w:rPr>
          <w:color w:val="000000" w:themeColor="text1"/>
        </w:rPr>
        <w:t>rzeznaczonych</w:t>
      </w:r>
      <w:r w:rsidR="00445CC6" w:rsidRPr="005B6777">
        <w:rPr>
          <w:color w:val="000000" w:themeColor="text1"/>
        </w:rPr>
        <w:t xml:space="preserve"> na funkcjonowa</w:t>
      </w:r>
      <w:r w:rsidR="00AC4625" w:rsidRPr="005B6777">
        <w:rPr>
          <w:color w:val="000000" w:themeColor="text1"/>
        </w:rPr>
        <w:t>nie FID w</w:t>
      </w:r>
      <w:r w:rsidR="004946C8" w:rsidRPr="005B6777">
        <w:rPr>
          <w:color w:val="000000" w:themeColor="text1"/>
        </w:rPr>
        <w:t> </w:t>
      </w:r>
      <w:r w:rsidR="00AC4625" w:rsidRPr="005B6777">
        <w:rPr>
          <w:color w:val="000000" w:themeColor="text1"/>
        </w:rPr>
        <w:t>danym roku budżetowym.</w:t>
      </w:r>
    </w:p>
    <w:p w:rsidR="00400A6A" w:rsidRPr="005B6777" w:rsidRDefault="00953F22" w:rsidP="004946C8">
      <w:pPr>
        <w:pStyle w:val="Standard"/>
        <w:numPr>
          <w:ilvl w:val="0"/>
          <w:numId w:val="35"/>
        </w:numPr>
        <w:tabs>
          <w:tab w:val="left" w:pos="709"/>
          <w:tab w:val="left" w:pos="1134"/>
        </w:tabs>
        <w:spacing w:line="276" w:lineRule="auto"/>
        <w:contextualSpacing/>
        <w:jc w:val="both"/>
        <w:rPr>
          <w:color w:val="000000" w:themeColor="text1"/>
        </w:rPr>
      </w:pPr>
      <w:r w:rsidRPr="005B6777">
        <w:rPr>
          <w:color w:val="000000" w:themeColor="text1"/>
          <w:spacing w:val="-2"/>
        </w:rPr>
        <w:t xml:space="preserve">W </w:t>
      </w:r>
      <w:r w:rsidR="000D601D" w:rsidRPr="005B6777">
        <w:rPr>
          <w:color w:val="000000" w:themeColor="text1"/>
          <w:spacing w:val="-2"/>
        </w:rPr>
        <w:t>przypadku, gdy co najmniej dwóm</w:t>
      </w:r>
      <w:r w:rsidRPr="005B6777">
        <w:rPr>
          <w:color w:val="000000" w:themeColor="text1"/>
          <w:spacing w:val="-2"/>
        </w:rPr>
        <w:t xml:space="preserve"> </w:t>
      </w:r>
      <w:r w:rsidR="000D601D" w:rsidRPr="005B6777">
        <w:rPr>
          <w:color w:val="000000" w:themeColor="text1"/>
          <w:spacing w:val="-2"/>
        </w:rPr>
        <w:t xml:space="preserve">Wnioskom </w:t>
      </w:r>
      <w:r w:rsidRPr="005B6777">
        <w:rPr>
          <w:color w:val="000000" w:themeColor="text1"/>
          <w:spacing w:val="-2"/>
        </w:rPr>
        <w:t>przyznano jednakową liczbę punktów, Komisja rozstrzyga o dofinansowaniu realizacji inicjatywy dydaktycznej</w:t>
      </w:r>
      <w:r w:rsidR="000D601D" w:rsidRPr="005B6777">
        <w:rPr>
          <w:color w:val="000000" w:themeColor="text1"/>
          <w:spacing w:val="-2"/>
        </w:rPr>
        <w:t>, uwzględniając związek</w:t>
      </w:r>
      <w:r w:rsidR="00445CC6" w:rsidRPr="005B6777">
        <w:rPr>
          <w:color w:val="000000" w:themeColor="text1"/>
          <w:spacing w:val="-2"/>
        </w:rPr>
        <w:t xml:space="preserve"> </w:t>
      </w:r>
      <w:r w:rsidR="00C13366" w:rsidRPr="005B6777">
        <w:rPr>
          <w:color w:val="000000" w:themeColor="text1"/>
          <w:spacing w:val="-2"/>
        </w:rPr>
        <w:t>danego</w:t>
      </w:r>
      <w:r w:rsidR="000D601D" w:rsidRPr="005B6777">
        <w:rPr>
          <w:color w:val="000000" w:themeColor="text1"/>
          <w:spacing w:val="-2"/>
        </w:rPr>
        <w:t xml:space="preserve"> W</w:t>
      </w:r>
      <w:r w:rsidR="00400A6A" w:rsidRPr="005B6777">
        <w:rPr>
          <w:color w:val="000000" w:themeColor="text1"/>
          <w:spacing w:val="-2"/>
        </w:rPr>
        <w:t>niosku z kierunkami określonymi w Strategii Rozwoju U</w:t>
      </w:r>
      <w:r w:rsidR="00C13366" w:rsidRPr="005B6777">
        <w:rPr>
          <w:color w:val="000000" w:themeColor="text1"/>
          <w:spacing w:val="-2"/>
        </w:rPr>
        <w:t>G.</w:t>
      </w:r>
    </w:p>
    <w:p w:rsidR="004946C8" w:rsidRPr="005B6777" w:rsidRDefault="004946C8" w:rsidP="004946C8">
      <w:pPr>
        <w:pStyle w:val="Standard"/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:rsidR="000D601D" w:rsidRPr="005B6777" w:rsidRDefault="000D601D" w:rsidP="000A57B6">
      <w:pPr>
        <w:pStyle w:val="Standard"/>
        <w:keepNext/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lastRenderedPageBreak/>
        <w:t xml:space="preserve">§ </w:t>
      </w:r>
      <w:r w:rsidR="004946C8" w:rsidRPr="005B6777">
        <w:rPr>
          <w:color w:val="000000" w:themeColor="text1"/>
        </w:rPr>
        <w:t>8</w:t>
      </w:r>
      <w:r w:rsidRPr="005B6777">
        <w:rPr>
          <w:color w:val="000000" w:themeColor="text1"/>
        </w:rPr>
        <w:t>.</w:t>
      </w:r>
    </w:p>
    <w:p w:rsidR="004E7490" w:rsidRPr="004946C8" w:rsidRDefault="004E7490" w:rsidP="004946C8">
      <w:pPr>
        <w:pStyle w:val="Standard"/>
        <w:numPr>
          <w:ilvl w:val="0"/>
          <w:numId w:val="36"/>
        </w:numPr>
        <w:spacing w:line="276" w:lineRule="auto"/>
        <w:jc w:val="both"/>
      </w:pPr>
      <w:r w:rsidRPr="004946C8">
        <w:t xml:space="preserve">Komisja przyznając dofinansowanie </w:t>
      </w:r>
      <w:r w:rsidR="00114287" w:rsidRPr="004946C8">
        <w:t xml:space="preserve">realizacji inicjatywy dydaktycznej ze środków FID </w:t>
      </w:r>
      <w:r w:rsidRPr="004946C8">
        <w:t>określa kategorie wydatków, które mogą być sfinansowane z</w:t>
      </w:r>
      <w:r w:rsidR="00A364CF" w:rsidRPr="004946C8">
        <w:t xml:space="preserve"> tych </w:t>
      </w:r>
      <w:r w:rsidRPr="004946C8">
        <w:t>środków. Wydatki związane z</w:t>
      </w:r>
      <w:r w:rsidR="004946C8">
        <w:t> </w:t>
      </w:r>
      <w:r w:rsidRPr="004946C8">
        <w:t>działalnością naukową Wnioskodawcy finansowaną ze źródeł innych niż FID nie mogą być dofinansowane z</w:t>
      </w:r>
      <w:r w:rsidR="00146465" w:rsidRPr="004946C8">
        <w:t>e </w:t>
      </w:r>
      <w:r w:rsidR="00A364CF" w:rsidRPr="004946C8">
        <w:t>środków</w:t>
      </w:r>
      <w:r w:rsidRPr="004946C8">
        <w:t xml:space="preserve"> FID.</w:t>
      </w:r>
    </w:p>
    <w:p w:rsidR="000D601D" w:rsidRPr="004946C8" w:rsidRDefault="004E7490" w:rsidP="004946C8">
      <w:pPr>
        <w:pStyle w:val="Standard"/>
        <w:numPr>
          <w:ilvl w:val="0"/>
          <w:numId w:val="36"/>
        </w:numPr>
        <w:spacing w:line="276" w:lineRule="auto"/>
        <w:jc w:val="both"/>
      </w:pPr>
      <w:r w:rsidRPr="004946C8">
        <w:t>Komisja przyznaje dofinansowanie na okres jednego roku akademickiego.</w:t>
      </w:r>
    </w:p>
    <w:p w:rsidR="004946C8" w:rsidRDefault="004946C8" w:rsidP="004946C8">
      <w:pPr>
        <w:pStyle w:val="Standard"/>
        <w:spacing w:line="276" w:lineRule="auto"/>
        <w:jc w:val="center"/>
      </w:pPr>
    </w:p>
    <w:p w:rsidR="006140A7" w:rsidRPr="005B6777" w:rsidRDefault="000D601D" w:rsidP="004946C8">
      <w:pPr>
        <w:pStyle w:val="Standard"/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 xml:space="preserve">§ </w:t>
      </w:r>
      <w:r w:rsidR="004946C8" w:rsidRPr="005B6777">
        <w:rPr>
          <w:color w:val="000000" w:themeColor="text1"/>
        </w:rPr>
        <w:t>9</w:t>
      </w:r>
      <w:r w:rsidR="001330AC" w:rsidRPr="005B6777">
        <w:rPr>
          <w:color w:val="000000" w:themeColor="text1"/>
        </w:rPr>
        <w:t>.</w:t>
      </w:r>
    </w:p>
    <w:p w:rsidR="00C13366" w:rsidRPr="005B6777" w:rsidRDefault="004946C8" w:rsidP="004946C8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5B6777">
        <w:rPr>
          <w:color w:val="000000" w:themeColor="text1"/>
        </w:rPr>
        <w:t>Biuro</w:t>
      </w:r>
      <w:r w:rsidR="00C13366" w:rsidRPr="005B6777">
        <w:rPr>
          <w:color w:val="000000" w:themeColor="text1"/>
        </w:rPr>
        <w:t xml:space="preserve"> Jakości Kształcenia informuje Wnioskodawcę o</w:t>
      </w:r>
      <w:r w:rsidR="00771473" w:rsidRPr="005B6777">
        <w:rPr>
          <w:color w:val="000000" w:themeColor="text1"/>
        </w:rPr>
        <w:t xml:space="preserve"> r</w:t>
      </w:r>
      <w:r w:rsidR="001330AC" w:rsidRPr="005B6777">
        <w:rPr>
          <w:color w:val="000000" w:themeColor="text1"/>
        </w:rPr>
        <w:t>ozstrzygnięciu</w:t>
      </w:r>
      <w:r w:rsidR="00AC4625" w:rsidRPr="005B6777">
        <w:rPr>
          <w:color w:val="000000" w:themeColor="text1"/>
        </w:rPr>
        <w:t xml:space="preserve"> Komisji </w:t>
      </w:r>
      <w:r w:rsidR="001330AC" w:rsidRPr="005B6777">
        <w:rPr>
          <w:color w:val="000000" w:themeColor="text1"/>
        </w:rPr>
        <w:t xml:space="preserve"> w sprawie dofinansowania </w:t>
      </w:r>
      <w:r w:rsidR="00C13366" w:rsidRPr="005B6777">
        <w:rPr>
          <w:color w:val="000000" w:themeColor="text1"/>
        </w:rPr>
        <w:t xml:space="preserve">realizacji inicjatywy dydaktycznej </w:t>
      </w:r>
      <w:r w:rsidR="001330AC" w:rsidRPr="005B6777">
        <w:rPr>
          <w:color w:val="000000" w:themeColor="text1"/>
        </w:rPr>
        <w:t>ze środków FID za pośr</w:t>
      </w:r>
      <w:r w:rsidR="00AC4625" w:rsidRPr="005B6777">
        <w:rPr>
          <w:color w:val="000000" w:themeColor="text1"/>
        </w:rPr>
        <w:t xml:space="preserve">ednictwem poczty elektronicznej, w terminie 7 dni od </w:t>
      </w:r>
      <w:r w:rsidR="004E7490" w:rsidRPr="005B6777">
        <w:rPr>
          <w:color w:val="000000" w:themeColor="text1"/>
        </w:rPr>
        <w:t xml:space="preserve">dnia wydania </w:t>
      </w:r>
      <w:r w:rsidR="00AC4625" w:rsidRPr="005B6777">
        <w:rPr>
          <w:color w:val="000000" w:themeColor="text1"/>
        </w:rPr>
        <w:t xml:space="preserve">rozstrzygnięcia </w:t>
      </w:r>
      <w:r w:rsidR="00114287" w:rsidRPr="005B6777">
        <w:rPr>
          <w:color w:val="000000" w:themeColor="text1"/>
        </w:rPr>
        <w:t>przez Komisję</w:t>
      </w:r>
      <w:r w:rsidR="00AC4625" w:rsidRPr="005B6777">
        <w:rPr>
          <w:color w:val="000000" w:themeColor="text1"/>
        </w:rPr>
        <w:t>.</w:t>
      </w:r>
    </w:p>
    <w:p w:rsidR="004946C8" w:rsidRPr="005B6777" w:rsidRDefault="004946C8" w:rsidP="004946C8">
      <w:pPr>
        <w:pStyle w:val="Standard"/>
        <w:tabs>
          <w:tab w:val="left" w:pos="284"/>
        </w:tabs>
        <w:spacing w:line="276" w:lineRule="auto"/>
        <w:rPr>
          <w:color w:val="000000" w:themeColor="text1"/>
        </w:rPr>
      </w:pPr>
    </w:p>
    <w:p w:rsidR="00D87A39" w:rsidRPr="005B6777" w:rsidRDefault="006854A0" w:rsidP="004946C8">
      <w:pPr>
        <w:pStyle w:val="Standard"/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 xml:space="preserve">§ </w:t>
      </w:r>
      <w:r w:rsidR="004946C8" w:rsidRPr="005B6777">
        <w:rPr>
          <w:color w:val="000000" w:themeColor="text1"/>
        </w:rPr>
        <w:t>10</w:t>
      </w:r>
      <w:r w:rsidR="00CF39A7" w:rsidRPr="005B6777">
        <w:rPr>
          <w:color w:val="000000" w:themeColor="text1"/>
        </w:rPr>
        <w:t>.</w:t>
      </w:r>
    </w:p>
    <w:p w:rsidR="00445CC6" w:rsidRPr="005B6777" w:rsidRDefault="00114746" w:rsidP="004946C8">
      <w:pPr>
        <w:pStyle w:val="Standard"/>
        <w:numPr>
          <w:ilvl w:val="0"/>
          <w:numId w:val="37"/>
        </w:numPr>
        <w:spacing w:line="276" w:lineRule="auto"/>
        <w:jc w:val="both"/>
        <w:rPr>
          <w:color w:val="000000" w:themeColor="text1"/>
        </w:rPr>
      </w:pPr>
      <w:r w:rsidRPr="005B6777">
        <w:rPr>
          <w:color w:val="000000" w:themeColor="text1"/>
        </w:rPr>
        <w:t xml:space="preserve">Wnioskodawca może </w:t>
      </w:r>
      <w:r w:rsidR="00AC4625" w:rsidRPr="005B6777">
        <w:rPr>
          <w:color w:val="000000" w:themeColor="text1"/>
        </w:rPr>
        <w:t xml:space="preserve">odwołać się od rozstrzygnięcia Komisji do Rektora UG, za pośrednictwem Prorektora ds. Kształcenia, </w:t>
      </w:r>
      <w:r w:rsidR="00445CC6" w:rsidRPr="005B6777">
        <w:rPr>
          <w:color w:val="000000" w:themeColor="text1"/>
        </w:rPr>
        <w:t xml:space="preserve">w terminie 30 dni od </w:t>
      </w:r>
      <w:r w:rsidR="004E7490" w:rsidRPr="005B6777">
        <w:rPr>
          <w:color w:val="000000" w:themeColor="text1"/>
        </w:rPr>
        <w:t xml:space="preserve">dnia </w:t>
      </w:r>
      <w:r w:rsidR="00AC4625" w:rsidRPr="004946C8">
        <w:t>otrzymania</w:t>
      </w:r>
      <w:r w:rsidR="001330AC" w:rsidRPr="004946C8">
        <w:t xml:space="preserve"> informacji o </w:t>
      </w:r>
      <w:r w:rsidR="00C13366" w:rsidRPr="004946C8">
        <w:t>rozstrzygnięciu</w:t>
      </w:r>
      <w:r w:rsidR="00AC4625" w:rsidRPr="004946C8">
        <w:t xml:space="preserve"> Komisji.</w:t>
      </w:r>
    </w:p>
    <w:p w:rsidR="0088370E" w:rsidRPr="005B6777" w:rsidRDefault="00F6346C" w:rsidP="004946C8">
      <w:pPr>
        <w:pStyle w:val="Standard"/>
        <w:numPr>
          <w:ilvl w:val="0"/>
          <w:numId w:val="37"/>
        </w:numPr>
        <w:spacing w:line="276" w:lineRule="auto"/>
        <w:jc w:val="both"/>
        <w:rPr>
          <w:color w:val="000000" w:themeColor="text1"/>
        </w:rPr>
      </w:pPr>
      <w:r w:rsidRPr="005B6777">
        <w:rPr>
          <w:color w:val="000000" w:themeColor="text1"/>
        </w:rPr>
        <w:t>Do rozpatrzenia odwołania § 6</w:t>
      </w:r>
      <w:r w:rsidR="001330AC" w:rsidRPr="005B6777">
        <w:rPr>
          <w:color w:val="000000" w:themeColor="text1"/>
        </w:rPr>
        <w:t xml:space="preserve"> ust. 4</w:t>
      </w:r>
      <w:r w:rsidR="00FB1A28" w:rsidRPr="005B6777">
        <w:rPr>
          <w:color w:val="000000" w:themeColor="text1"/>
        </w:rPr>
        <w:t xml:space="preserve"> stosuje się odpowiednio.</w:t>
      </w:r>
    </w:p>
    <w:p w:rsidR="004946C8" w:rsidRPr="005B6777" w:rsidRDefault="004946C8" w:rsidP="004946C8">
      <w:pPr>
        <w:pStyle w:val="Standard"/>
        <w:spacing w:line="276" w:lineRule="auto"/>
        <w:rPr>
          <w:color w:val="000000" w:themeColor="text1"/>
        </w:rPr>
      </w:pPr>
    </w:p>
    <w:p w:rsidR="00C13366" w:rsidRPr="005B6777" w:rsidRDefault="006854A0" w:rsidP="004946C8">
      <w:pPr>
        <w:pStyle w:val="Standard"/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>§ 1</w:t>
      </w:r>
      <w:r w:rsidR="004946C8" w:rsidRPr="005B6777">
        <w:rPr>
          <w:color w:val="000000" w:themeColor="text1"/>
        </w:rPr>
        <w:t>1</w:t>
      </w:r>
      <w:r w:rsidR="00CF39A7" w:rsidRPr="005B6777">
        <w:rPr>
          <w:color w:val="000000" w:themeColor="text1"/>
        </w:rPr>
        <w:t>.</w:t>
      </w:r>
    </w:p>
    <w:p w:rsidR="00A22E03" w:rsidRPr="004946C8" w:rsidRDefault="00A76C43" w:rsidP="004946C8">
      <w:pPr>
        <w:pStyle w:val="Standard"/>
        <w:numPr>
          <w:ilvl w:val="0"/>
          <w:numId w:val="38"/>
        </w:numPr>
        <w:tabs>
          <w:tab w:val="left" w:pos="851"/>
        </w:tabs>
        <w:spacing w:line="276" w:lineRule="auto"/>
        <w:jc w:val="both"/>
      </w:pPr>
      <w:r w:rsidRPr="004946C8">
        <w:rPr>
          <w:spacing w:val="-2"/>
        </w:rPr>
        <w:t xml:space="preserve">Uruchomienie finansowania </w:t>
      </w:r>
      <w:r w:rsidR="00A22E03" w:rsidRPr="004946C8">
        <w:rPr>
          <w:spacing w:val="-2"/>
        </w:rPr>
        <w:t>inicjatywy dydaktycznej</w:t>
      </w:r>
      <w:r w:rsidR="00FB1A28" w:rsidRPr="004946C8">
        <w:rPr>
          <w:spacing w:val="-2"/>
        </w:rPr>
        <w:t xml:space="preserve"> następuje po </w:t>
      </w:r>
      <w:r w:rsidR="00F6346C" w:rsidRPr="004946C8">
        <w:rPr>
          <w:spacing w:val="-2"/>
        </w:rPr>
        <w:t xml:space="preserve">otrzymaniu przez </w:t>
      </w:r>
      <w:r w:rsidR="00A22E03" w:rsidRPr="004946C8">
        <w:rPr>
          <w:spacing w:val="-2"/>
        </w:rPr>
        <w:t>W</w:t>
      </w:r>
      <w:r w:rsidR="00F6346C" w:rsidRPr="004946C8">
        <w:rPr>
          <w:spacing w:val="-2"/>
        </w:rPr>
        <w:t>nioskodawcę informacji o rozstrzygnięciu Komisji</w:t>
      </w:r>
      <w:r w:rsidR="00F6346C" w:rsidRPr="004946C8">
        <w:t>.</w:t>
      </w:r>
    </w:p>
    <w:p w:rsidR="00A76C43" w:rsidRPr="004946C8" w:rsidRDefault="00A76C43" w:rsidP="004946C8">
      <w:pPr>
        <w:pStyle w:val="Standard"/>
        <w:numPr>
          <w:ilvl w:val="0"/>
          <w:numId w:val="38"/>
        </w:numPr>
        <w:tabs>
          <w:tab w:val="left" w:pos="851"/>
        </w:tabs>
        <w:spacing w:line="276" w:lineRule="auto"/>
        <w:jc w:val="both"/>
      </w:pPr>
      <w:r w:rsidRPr="004946C8">
        <w:rPr>
          <w:spacing w:val="-2"/>
        </w:rPr>
        <w:t>W przypadku</w:t>
      </w:r>
      <w:r w:rsidR="00C13366" w:rsidRPr="004946C8">
        <w:rPr>
          <w:spacing w:val="-2"/>
        </w:rPr>
        <w:t xml:space="preserve"> </w:t>
      </w:r>
      <w:r w:rsidR="00F6346C" w:rsidRPr="004946C8">
        <w:rPr>
          <w:spacing w:val="-2"/>
        </w:rPr>
        <w:t>przyznania</w:t>
      </w:r>
      <w:r w:rsidR="00C13366" w:rsidRPr="004946C8">
        <w:rPr>
          <w:spacing w:val="-2"/>
        </w:rPr>
        <w:t xml:space="preserve"> </w:t>
      </w:r>
      <w:r w:rsidR="00A22E03" w:rsidRPr="004946C8">
        <w:rPr>
          <w:spacing w:val="-2"/>
        </w:rPr>
        <w:t>W</w:t>
      </w:r>
      <w:r w:rsidR="00C13366" w:rsidRPr="004946C8">
        <w:rPr>
          <w:spacing w:val="-2"/>
        </w:rPr>
        <w:t>nioskodawcy dofinansowania realizacji inicjatywy dydaktycznej ze środków FID</w:t>
      </w:r>
      <w:r w:rsidR="00FB1A28" w:rsidRPr="004946C8">
        <w:rPr>
          <w:spacing w:val="-2"/>
        </w:rPr>
        <w:t xml:space="preserve"> </w:t>
      </w:r>
      <w:r w:rsidR="00A22E03" w:rsidRPr="004946C8">
        <w:rPr>
          <w:spacing w:val="-2"/>
        </w:rPr>
        <w:t>niższe</w:t>
      </w:r>
      <w:r w:rsidR="00C13366" w:rsidRPr="004946C8">
        <w:rPr>
          <w:spacing w:val="-2"/>
        </w:rPr>
        <w:t>go</w:t>
      </w:r>
      <w:r w:rsidR="00A22E03" w:rsidRPr="004946C8">
        <w:rPr>
          <w:spacing w:val="-2"/>
        </w:rPr>
        <w:t xml:space="preserve"> </w:t>
      </w:r>
      <w:r w:rsidR="00FB1A28" w:rsidRPr="004946C8">
        <w:rPr>
          <w:spacing w:val="-2"/>
        </w:rPr>
        <w:t xml:space="preserve">niż </w:t>
      </w:r>
      <w:r w:rsidR="00C13366" w:rsidRPr="004946C8">
        <w:rPr>
          <w:spacing w:val="-2"/>
        </w:rPr>
        <w:t>określone we Wniosku</w:t>
      </w:r>
      <w:r w:rsidRPr="004946C8">
        <w:rPr>
          <w:spacing w:val="-2"/>
        </w:rPr>
        <w:t xml:space="preserve">, uruchomienie </w:t>
      </w:r>
      <w:r w:rsidR="00FB1A28" w:rsidRPr="004946C8">
        <w:rPr>
          <w:spacing w:val="-2"/>
        </w:rPr>
        <w:t>finansowania</w:t>
      </w:r>
      <w:r w:rsidRPr="004946C8">
        <w:rPr>
          <w:spacing w:val="-2"/>
        </w:rPr>
        <w:t xml:space="preserve"> nastąpi po przedstawieniu</w:t>
      </w:r>
      <w:r w:rsidR="00C13366" w:rsidRPr="004946C8">
        <w:rPr>
          <w:spacing w:val="-2"/>
        </w:rPr>
        <w:t xml:space="preserve"> przez W</w:t>
      </w:r>
      <w:r w:rsidR="00FB1A28" w:rsidRPr="004946C8">
        <w:rPr>
          <w:spacing w:val="-2"/>
        </w:rPr>
        <w:t>nioskodawcę</w:t>
      </w:r>
      <w:r w:rsidR="00F6346C" w:rsidRPr="004946C8">
        <w:rPr>
          <w:spacing w:val="-2"/>
        </w:rPr>
        <w:t xml:space="preserve"> uaktualnionego kosztorysu</w:t>
      </w:r>
      <w:r w:rsidRPr="004946C8">
        <w:rPr>
          <w:spacing w:val="-2"/>
        </w:rPr>
        <w:t xml:space="preserve">, w </w:t>
      </w:r>
      <w:r w:rsidR="00FB1A28" w:rsidRPr="004946C8">
        <w:rPr>
          <w:spacing w:val="-2"/>
        </w:rPr>
        <w:t xml:space="preserve">terminie </w:t>
      </w:r>
      <w:r w:rsidR="008F4D51" w:rsidRPr="004946C8">
        <w:rPr>
          <w:spacing w:val="-2"/>
        </w:rPr>
        <w:t>30 dni</w:t>
      </w:r>
      <w:r w:rsidRPr="004946C8">
        <w:rPr>
          <w:spacing w:val="-2"/>
        </w:rPr>
        <w:t xml:space="preserve"> od d</w:t>
      </w:r>
      <w:r w:rsidR="004E7490" w:rsidRPr="004946C8">
        <w:rPr>
          <w:spacing w:val="-2"/>
        </w:rPr>
        <w:t>nia</w:t>
      </w:r>
      <w:r w:rsidR="00FB1A28" w:rsidRPr="004946C8">
        <w:rPr>
          <w:spacing w:val="-2"/>
        </w:rPr>
        <w:t xml:space="preserve"> </w:t>
      </w:r>
      <w:r w:rsidR="00F6346C" w:rsidRPr="004946C8">
        <w:rPr>
          <w:spacing w:val="-2"/>
        </w:rPr>
        <w:t>otrzymania informacji</w:t>
      </w:r>
      <w:r w:rsidR="00146465" w:rsidRPr="004946C8">
        <w:rPr>
          <w:spacing w:val="-2"/>
        </w:rPr>
        <w:t xml:space="preserve"> o </w:t>
      </w:r>
      <w:r w:rsidR="00C13366" w:rsidRPr="004946C8">
        <w:rPr>
          <w:spacing w:val="-2"/>
        </w:rPr>
        <w:t>rozstrzygnięciu Komisji</w:t>
      </w:r>
      <w:r w:rsidR="00F6346C" w:rsidRPr="004946C8">
        <w:rPr>
          <w:spacing w:val="-2"/>
        </w:rPr>
        <w:t>.</w:t>
      </w:r>
    </w:p>
    <w:p w:rsidR="00C13366" w:rsidRPr="004946C8" w:rsidRDefault="00C13366" w:rsidP="004946C8">
      <w:pPr>
        <w:pStyle w:val="Standard"/>
        <w:numPr>
          <w:ilvl w:val="0"/>
          <w:numId w:val="38"/>
        </w:numPr>
        <w:tabs>
          <w:tab w:val="left" w:pos="851"/>
        </w:tabs>
        <w:spacing w:line="276" w:lineRule="auto"/>
        <w:jc w:val="both"/>
      </w:pPr>
      <w:r w:rsidRPr="004946C8">
        <w:rPr>
          <w:spacing w:val="-2"/>
        </w:rPr>
        <w:t xml:space="preserve">Wnioskodawca przekazuje do </w:t>
      </w:r>
      <w:r w:rsidR="00975DFA" w:rsidRPr="005B6777">
        <w:rPr>
          <w:color w:val="000000" w:themeColor="text1"/>
          <w:spacing w:val="-2"/>
        </w:rPr>
        <w:t>Biura</w:t>
      </w:r>
      <w:r w:rsidRPr="005B6777">
        <w:rPr>
          <w:color w:val="000000" w:themeColor="text1"/>
          <w:spacing w:val="-2"/>
        </w:rPr>
        <w:t xml:space="preserve"> Jakości Kształcenia </w:t>
      </w:r>
      <w:r w:rsidRPr="004946C8">
        <w:rPr>
          <w:spacing w:val="-2"/>
        </w:rPr>
        <w:t>informację o rozpoczęciu realiz</w:t>
      </w:r>
      <w:r w:rsidR="00F6346C" w:rsidRPr="004946C8">
        <w:rPr>
          <w:spacing w:val="-2"/>
        </w:rPr>
        <w:t xml:space="preserve">acji </w:t>
      </w:r>
      <w:r w:rsidRPr="004946C8">
        <w:rPr>
          <w:spacing w:val="-2"/>
        </w:rPr>
        <w:t>inicja</w:t>
      </w:r>
      <w:r w:rsidR="00F6346C" w:rsidRPr="004946C8">
        <w:rPr>
          <w:spacing w:val="-2"/>
        </w:rPr>
        <w:t xml:space="preserve">tywy dydaktycznej w terminie </w:t>
      </w:r>
      <w:r w:rsidRPr="004946C8">
        <w:rPr>
          <w:spacing w:val="-2"/>
        </w:rPr>
        <w:t xml:space="preserve">30 dni od </w:t>
      </w:r>
      <w:r w:rsidR="004E7490" w:rsidRPr="004946C8">
        <w:rPr>
          <w:spacing w:val="-2"/>
        </w:rPr>
        <w:t xml:space="preserve">dnia </w:t>
      </w:r>
      <w:r w:rsidRPr="004946C8">
        <w:rPr>
          <w:spacing w:val="-2"/>
        </w:rPr>
        <w:t>otrzymania informacji o rozstrzygnięciu Komisji.</w:t>
      </w:r>
    </w:p>
    <w:p w:rsidR="006A197E" w:rsidRPr="004946C8" w:rsidRDefault="00F6346C" w:rsidP="004946C8">
      <w:pPr>
        <w:pStyle w:val="Standard"/>
        <w:numPr>
          <w:ilvl w:val="0"/>
          <w:numId w:val="38"/>
        </w:numPr>
        <w:tabs>
          <w:tab w:val="left" w:pos="284"/>
          <w:tab w:val="left" w:pos="851"/>
        </w:tabs>
        <w:spacing w:line="276" w:lineRule="auto"/>
        <w:jc w:val="both"/>
      </w:pPr>
      <w:r w:rsidRPr="004946C8">
        <w:rPr>
          <w:spacing w:val="-2"/>
        </w:rPr>
        <w:t>W przypadku nieprzekazania przez Wnioskodawcę informacji, o której mowa w ust. 3, Komisja stwierd</w:t>
      </w:r>
      <w:r w:rsidR="004E7490" w:rsidRPr="004946C8">
        <w:rPr>
          <w:spacing w:val="-2"/>
        </w:rPr>
        <w:t>za nieważność rozstrzygnięcia Komisji o przyznaniu temu Wnioskodawcy dofinansowania</w:t>
      </w:r>
      <w:r w:rsidRPr="004946C8">
        <w:rPr>
          <w:spacing w:val="-2"/>
        </w:rPr>
        <w:t xml:space="preserve"> realizacji inicjatywy dydaktycznej ze środków FID.</w:t>
      </w:r>
    </w:p>
    <w:p w:rsidR="004946C8" w:rsidRPr="005B6777" w:rsidRDefault="004946C8" w:rsidP="004946C8">
      <w:pPr>
        <w:pStyle w:val="Standard"/>
        <w:spacing w:line="276" w:lineRule="auto"/>
        <w:rPr>
          <w:color w:val="000000" w:themeColor="text1"/>
        </w:rPr>
      </w:pPr>
    </w:p>
    <w:p w:rsidR="00D95CA6" w:rsidRPr="005B6777" w:rsidRDefault="006854A0" w:rsidP="004946C8">
      <w:pPr>
        <w:pStyle w:val="Standard"/>
        <w:spacing w:line="276" w:lineRule="auto"/>
        <w:jc w:val="center"/>
        <w:rPr>
          <w:color w:val="000000" w:themeColor="text1"/>
        </w:rPr>
      </w:pPr>
      <w:r w:rsidRPr="005B6777">
        <w:rPr>
          <w:color w:val="000000" w:themeColor="text1"/>
        </w:rPr>
        <w:t>§ 1</w:t>
      </w:r>
      <w:r w:rsidR="00975DFA" w:rsidRPr="005B6777">
        <w:rPr>
          <w:color w:val="000000" w:themeColor="text1"/>
        </w:rPr>
        <w:t>2</w:t>
      </w:r>
      <w:r w:rsidR="00D95CA6" w:rsidRPr="005B6777">
        <w:rPr>
          <w:color w:val="000000" w:themeColor="text1"/>
        </w:rPr>
        <w:t>.</w:t>
      </w:r>
    </w:p>
    <w:p w:rsidR="00C13366" w:rsidRPr="004946C8" w:rsidRDefault="00C13366" w:rsidP="00975DFA">
      <w:pPr>
        <w:pStyle w:val="Standard"/>
        <w:numPr>
          <w:ilvl w:val="0"/>
          <w:numId w:val="40"/>
        </w:numPr>
        <w:tabs>
          <w:tab w:val="left" w:pos="284"/>
          <w:tab w:val="left" w:pos="851"/>
        </w:tabs>
        <w:spacing w:line="276" w:lineRule="auto"/>
        <w:jc w:val="both"/>
      </w:pPr>
      <w:r w:rsidRPr="004946C8">
        <w:t xml:space="preserve">Wnioskodawca </w:t>
      </w:r>
      <w:r w:rsidR="006A197E" w:rsidRPr="004946C8">
        <w:t xml:space="preserve">w terminie 30 dni od </w:t>
      </w:r>
      <w:r w:rsidR="00A54696" w:rsidRPr="004946C8">
        <w:t xml:space="preserve">dnia </w:t>
      </w:r>
      <w:r w:rsidR="006A197E" w:rsidRPr="004946C8">
        <w:t>zakończenia realizacji in</w:t>
      </w:r>
      <w:r w:rsidR="00146465" w:rsidRPr="004946C8">
        <w:t>icjatywy dydaktycznej składa do </w:t>
      </w:r>
      <w:r w:rsidR="006A197E" w:rsidRPr="004946C8">
        <w:t xml:space="preserve">Prorektora ds. Kształcenia </w:t>
      </w:r>
      <w:r w:rsidRPr="004946C8">
        <w:t>sprawozdanie meryto</w:t>
      </w:r>
      <w:r w:rsidR="006A197E" w:rsidRPr="004946C8">
        <w:t xml:space="preserve">ryczne </w:t>
      </w:r>
      <w:r w:rsidR="00306CDF" w:rsidRPr="004946C8">
        <w:t xml:space="preserve">i finansowe </w:t>
      </w:r>
      <w:r w:rsidR="00A54696" w:rsidRPr="004946C8">
        <w:t xml:space="preserve">dotyczące realizacji inicjatywy dydaktycznej </w:t>
      </w:r>
      <w:r w:rsidR="00306CDF" w:rsidRPr="004946C8">
        <w:t>oraz pisemną ocenę</w:t>
      </w:r>
      <w:r w:rsidR="006A197E" w:rsidRPr="004946C8">
        <w:t>, o której mowa w ust. 2.</w:t>
      </w:r>
    </w:p>
    <w:p w:rsidR="000E77F5" w:rsidRPr="004946C8" w:rsidRDefault="00B63FA3" w:rsidP="00975DFA">
      <w:pPr>
        <w:pStyle w:val="Standard"/>
        <w:numPr>
          <w:ilvl w:val="0"/>
          <w:numId w:val="40"/>
        </w:numPr>
        <w:tabs>
          <w:tab w:val="left" w:pos="284"/>
        </w:tabs>
        <w:spacing w:line="276" w:lineRule="auto"/>
        <w:jc w:val="both"/>
      </w:pPr>
      <w:r w:rsidRPr="004946C8">
        <w:t xml:space="preserve">Realizacja </w:t>
      </w:r>
      <w:r w:rsidR="00086C5B" w:rsidRPr="004946C8">
        <w:t xml:space="preserve">inicjatywy dydaktycznej </w:t>
      </w:r>
      <w:r w:rsidR="00C13366" w:rsidRPr="004946C8">
        <w:t xml:space="preserve">przez Wnioskodawcę </w:t>
      </w:r>
      <w:r w:rsidRPr="004946C8">
        <w:t xml:space="preserve">podlega </w:t>
      </w:r>
      <w:r w:rsidR="000E77F5" w:rsidRPr="004946C8">
        <w:t xml:space="preserve">ocenie </w:t>
      </w:r>
      <w:r w:rsidR="00086C5B" w:rsidRPr="004946C8">
        <w:t xml:space="preserve">dziekana </w:t>
      </w:r>
      <w:r w:rsidR="006A197E" w:rsidRPr="004946C8">
        <w:t>wydziału, na którym wykonuje pracę Wnioskodawca</w:t>
      </w:r>
      <w:r w:rsidR="00A54696" w:rsidRPr="004946C8">
        <w:t xml:space="preserve">, </w:t>
      </w:r>
      <w:r w:rsidR="006A197E" w:rsidRPr="004946C8">
        <w:t xml:space="preserve">oraz </w:t>
      </w:r>
      <w:r w:rsidR="00086C5B" w:rsidRPr="004946C8">
        <w:t>bezpośredniego przełożonego Wnioskodawcy</w:t>
      </w:r>
      <w:r w:rsidR="000E77F5" w:rsidRPr="004946C8">
        <w:t xml:space="preserve">. </w:t>
      </w:r>
      <w:r w:rsidR="00A364CF" w:rsidRPr="004946C8">
        <w:t xml:space="preserve">Przed dokonaniem oceny </w:t>
      </w:r>
      <w:r w:rsidR="00086C5B" w:rsidRPr="004946C8">
        <w:t xml:space="preserve">Dziekan </w:t>
      </w:r>
      <w:r w:rsidR="006A197E" w:rsidRPr="004946C8">
        <w:t xml:space="preserve">oraz </w:t>
      </w:r>
      <w:r w:rsidR="00086C5B" w:rsidRPr="004946C8">
        <w:t xml:space="preserve">bezpośredni przełożony Wnioskodawcy </w:t>
      </w:r>
      <w:r w:rsidR="00D95CA6" w:rsidRPr="004946C8">
        <w:t>zasięga</w:t>
      </w:r>
      <w:r w:rsidR="00086C5B" w:rsidRPr="004946C8">
        <w:t>ją</w:t>
      </w:r>
      <w:r w:rsidR="00D95CA6" w:rsidRPr="004946C8">
        <w:t xml:space="preserve"> opinii</w:t>
      </w:r>
      <w:r w:rsidR="000E77F5" w:rsidRPr="004946C8">
        <w:t xml:space="preserve"> </w:t>
      </w:r>
      <w:r w:rsidR="00392977" w:rsidRPr="004946C8">
        <w:t xml:space="preserve">odpowiednio </w:t>
      </w:r>
      <w:r w:rsidR="000E77F5" w:rsidRPr="004946C8">
        <w:t>studentów, doktorantów, słuchaczy s</w:t>
      </w:r>
      <w:r w:rsidR="00086C5B" w:rsidRPr="004946C8">
        <w:t xml:space="preserve">tudiów podyplomowych oraz uczestników kursów </w:t>
      </w:r>
      <w:r w:rsidR="00A54696" w:rsidRPr="004946C8">
        <w:t xml:space="preserve">dokształcających </w:t>
      </w:r>
      <w:r w:rsidR="00086C5B" w:rsidRPr="004946C8">
        <w:t>i szkoleń, których dotyczy dana inicjatywa dydaktyczna.</w:t>
      </w:r>
    </w:p>
    <w:p w:rsidR="00D45BCF" w:rsidRPr="004946C8" w:rsidRDefault="00D45BCF" w:rsidP="004946C8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3F8" w:rsidRPr="004946C8" w:rsidRDefault="009D4B23" w:rsidP="00975DFA">
      <w:pPr>
        <w:pStyle w:val="Standard"/>
        <w:keepNext/>
        <w:tabs>
          <w:tab w:val="left" w:pos="284"/>
        </w:tabs>
        <w:spacing w:line="276" w:lineRule="auto"/>
        <w:jc w:val="center"/>
      </w:pPr>
      <w:r w:rsidRPr="004946C8">
        <w:lastRenderedPageBreak/>
        <w:t>§</w:t>
      </w:r>
      <w:r w:rsidR="002E6633">
        <w:t xml:space="preserve"> 13</w:t>
      </w:r>
      <w:r w:rsidR="00F803F8" w:rsidRPr="004946C8">
        <w:t>.</w:t>
      </w:r>
    </w:p>
    <w:p w:rsidR="000E77F5" w:rsidRPr="004946C8" w:rsidRDefault="006A197E" w:rsidP="00975DFA">
      <w:pPr>
        <w:pStyle w:val="Standard"/>
        <w:tabs>
          <w:tab w:val="left" w:pos="284"/>
        </w:tabs>
        <w:spacing w:line="276" w:lineRule="auto"/>
        <w:jc w:val="both"/>
      </w:pPr>
      <w:r w:rsidRPr="004946C8">
        <w:t xml:space="preserve">Wnioskodawca, który nie złoży </w:t>
      </w:r>
      <w:r w:rsidR="00392977" w:rsidRPr="004946C8">
        <w:t xml:space="preserve">dokumentacji </w:t>
      </w:r>
      <w:r w:rsidR="00A54696" w:rsidRPr="004946C8">
        <w:t>zgodnie z</w:t>
      </w:r>
      <w:r w:rsidRPr="004946C8">
        <w:t xml:space="preserve"> </w:t>
      </w:r>
      <w:r w:rsidR="00C13366" w:rsidRPr="004946C8">
        <w:t xml:space="preserve">§ </w:t>
      </w:r>
      <w:r w:rsidRPr="004946C8">
        <w:t>11 ust. 1 i 2</w:t>
      </w:r>
      <w:r w:rsidR="00C13366" w:rsidRPr="004946C8">
        <w:t xml:space="preserve">, </w:t>
      </w:r>
      <w:r w:rsidR="00146465" w:rsidRPr="004946C8">
        <w:t>nie może ubiegać się o </w:t>
      </w:r>
      <w:r w:rsidR="00306CDF" w:rsidRPr="004946C8">
        <w:t xml:space="preserve">przyznanie dofinansowania realizacji inicjatywy dydaktycznej </w:t>
      </w:r>
      <w:r w:rsidR="00A54696" w:rsidRPr="004946C8">
        <w:t>przez okres kolejnego</w:t>
      </w:r>
      <w:r w:rsidR="00086C5B" w:rsidRPr="004946C8">
        <w:t xml:space="preserve"> rok</w:t>
      </w:r>
      <w:r w:rsidR="00A54696" w:rsidRPr="004946C8">
        <w:t>u</w:t>
      </w:r>
      <w:r w:rsidR="00086C5B" w:rsidRPr="004946C8">
        <w:t xml:space="preserve"> akademicki</w:t>
      </w:r>
      <w:r w:rsidR="00A54696" w:rsidRPr="004946C8">
        <w:t>ego</w:t>
      </w:r>
      <w:r w:rsidR="00086C5B" w:rsidRPr="004946C8">
        <w:t xml:space="preserve">. </w:t>
      </w:r>
    </w:p>
    <w:sectPr w:rsidR="000E77F5" w:rsidRPr="004946C8" w:rsidSect="004946C8">
      <w:footerReference w:type="default" r:id="rId7"/>
      <w:pgSz w:w="11905" w:h="16837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8F" w:rsidRDefault="00E4278F" w:rsidP="00975DFA">
      <w:pPr>
        <w:spacing w:after="0" w:line="240" w:lineRule="auto"/>
      </w:pPr>
      <w:r>
        <w:separator/>
      </w:r>
    </w:p>
  </w:endnote>
  <w:endnote w:type="continuationSeparator" w:id="0">
    <w:p w:rsidR="00E4278F" w:rsidRDefault="00E4278F" w:rsidP="009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</w:rPr>
      <w:id w:val="-126175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D21" w:rsidRPr="00975DFA" w:rsidRDefault="00BC5D21" w:rsidP="00975DFA">
        <w:pPr>
          <w:pStyle w:val="Stopka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 w:rsidRPr="00975DFA">
          <w:rPr>
            <w:rFonts w:ascii="Times New Roman" w:hAnsi="Times New Roman" w:cs="Times New Roman"/>
            <w:color w:val="808080" w:themeColor="background1" w:themeShade="80"/>
          </w:rPr>
          <w:t xml:space="preserve">- </w:t>
        </w:r>
        <w:r w:rsidRPr="00975DFA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975DFA">
          <w:rPr>
            <w:rFonts w:ascii="Times New Roman" w:hAnsi="Times New Roman" w:cs="Times New Roman"/>
            <w:color w:val="808080" w:themeColor="background1" w:themeShade="80"/>
          </w:rPr>
          <w:instrText xml:space="preserve"> PAGE   \* MERGEFORMAT </w:instrText>
        </w:r>
        <w:r w:rsidRPr="00975DFA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A60CC4">
          <w:rPr>
            <w:rFonts w:ascii="Times New Roman" w:hAnsi="Times New Roman" w:cs="Times New Roman"/>
            <w:noProof/>
            <w:color w:val="808080" w:themeColor="background1" w:themeShade="80"/>
          </w:rPr>
          <w:t>1</w:t>
        </w:r>
        <w:r w:rsidRPr="00975DFA">
          <w:rPr>
            <w:rFonts w:ascii="Times New Roman" w:hAnsi="Times New Roman" w:cs="Times New Roman"/>
            <w:noProof/>
            <w:color w:val="808080" w:themeColor="background1" w:themeShade="80"/>
          </w:rPr>
          <w:fldChar w:fldCharType="end"/>
        </w:r>
        <w:r w:rsidRPr="00975DFA">
          <w:rPr>
            <w:rFonts w:ascii="Times New Roman" w:hAnsi="Times New Roman" w:cs="Times New Roman"/>
            <w:color w:val="808080" w:themeColor="background1" w:themeShade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8F" w:rsidRDefault="00E4278F" w:rsidP="00975DFA">
      <w:pPr>
        <w:spacing w:after="0" w:line="240" w:lineRule="auto"/>
      </w:pPr>
      <w:r>
        <w:separator/>
      </w:r>
    </w:p>
  </w:footnote>
  <w:footnote w:type="continuationSeparator" w:id="0">
    <w:p w:rsidR="00E4278F" w:rsidRDefault="00E4278F" w:rsidP="009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8F8"/>
    <w:multiLevelType w:val="hybridMultilevel"/>
    <w:tmpl w:val="DF462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734A7DE">
      <w:numFmt w:val="bullet"/>
      <w:lvlText w:val=""/>
      <w:lvlJc w:val="left"/>
      <w:pPr>
        <w:ind w:left="1440" w:hanging="360"/>
      </w:pPr>
      <w:rPr>
        <w:rFonts w:ascii="Symbol" w:eastAsia="Lucida Sans Unicode" w:hAnsi="Symbol" w:cs="F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5FE7"/>
    <w:multiLevelType w:val="hybridMultilevel"/>
    <w:tmpl w:val="7C2C1CA4"/>
    <w:lvl w:ilvl="0" w:tplc="09D455A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303AC"/>
    <w:multiLevelType w:val="hybridMultilevel"/>
    <w:tmpl w:val="1C64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776A"/>
    <w:multiLevelType w:val="hybridMultilevel"/>
    <w:tmpl w:val="D54C6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64456"/>
    <w:multiLevelType w:val="hybridMultilevel"/>
    <w:tmpl w:val="D68C4F90"/>
    <w:lvl w:ilvl="0" w:tplc="FF482410">
      <w:start w:val="1"/>
      <w:numFmt w:val="decimal"/>
      <w:lvlText w:val="%1."/>
      <w:lvlJc w:val="left"/>
      <w:pPr>
        <w:ind w:left="1069" w:hanging="360"/>
      </w:pPr>
    </w:lvl>
    <w:lvl w:ilvl="1" w:tplc="7734A7DE">
      <w:numFmt w:val="bullet"/>
      <w:lvlText w:val=""/>
      <w:lvlJc w:val="left"/>
      <w:pPr>
        <w:ind w:left="1789" w:hanging="360"/>
      </w:pPr>
      <w:rPr>
        <w:rFonts w:ascii="Symbol" w:eastAsia="Lucida Sans Unicode" w:hAnsi="Symbol" w:cs="F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D158C3"/>
    <w:multiLevelType w:val="multilevel"/>
    <w:tmpl w:val="F9F86264"/>
    <w:lvl w:ilvl="0">
      <w:start w:val="1"/>
      <w:numFmt w:val="decimal"/>
      <w:lvlText w:val="%1."/>
      <w:lvlJc w:val="left"/>
      <w:rPr>
        <w:rFonts w:ascii="Calibri" w:hAnsi="Calibri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072A0619"/>
    <w:multiLevelType w:val="hybridMultilevel"/>
    <w:tmpl w:val="1D5247F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1947CC"/>
    <w:multiLevelType w:val="hybridMultilevel"/>
    <w:tmpl w:val="494072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B933F9F"/>
    <w:multiLevelType w:val="hybridMultilevel"/>
    <w:tmpl w:val="F40E882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E86634"/>
    <w:multiLevelType w:val="hybridMultilevel"/>
    <w:tmpl w:val="5644FA74"/>
    <w:lvl w:ilvl="0" w:tplc="0415000F">
      <w:start w:val="1"/>
      <w:numFmt w:val="decimal"/>
      <w:lvlText w:val="%1."/>
      <w:lvlJc w:val="left"/>
      <w:pPr>
        <w:ind w:left="306" w:hanging="360"/>
      </w:p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13222100"/>
    <w:multiLevelType w:val="multilevel"/>
    <w:tmpl w:val="6FC08FBC"/>
    <w:lvl w:ilvl="0">
      <w:start w:val="1"/>
      <w:numFmt w:val="decimal"/>
      <w:lvlText w:val="%1."/>
      <w:lvlJc w:val="left"/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132B7A9D"/>
    <w:multiLevelType w:val="hybridMultilevel"/>
    <w:tmpl w:val="8236C366"/>
    <w:lvl w:ilvl="0" w:tplc="D2DC0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77204"/>
    <w:multiLevelType w:val="hybridMultilevel"/>
    <w:tmpl w:val="A3B861B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82164AC"/>
    <w:multiLevelType w:val="multilevel"/>
    <w:tmpl w:val="6FC08FBC"/>
    <w:lvl w:ilvl="0">
      <w:start w:val="1"/>
      <w:numFmt w:val="decimal"/>
      <w:lvlText w:val="%1."/>
      <w:lvlJc w:val="left"/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22BB1023"/>
    <w:multiLevelType w:val="hybridMultilevel"/>
    <w:tmpl w:val="727C97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252BA4"/>
    <w:multiLevelType w:val="hybridMultilevel"/>
    <w:tmpl w:val="B74A0A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1318"/>
    <w:multiLevelType w:val="hybridMultilevel"/>
    <w:tmpl w:val="6C3EF4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7734A7DE">
      <w:numFmt w:val="bullet"/>
      <w:lvlText w:val=""/>
      <w:lvlJc w:val="left"/>
      <w:pPr>
        <w:ind w:left="1789" w:hanging="360"/>
      </w:pPr>
      <w:rPr>
        <w:rFonts w:ascii="Symbol" w:eastAsia="Lucida Sans Unicode" w:hAnsi="Symbol" w:cs="F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781870"/>
    <w:multiLevelType w:val="multilevel"/>
    <w:tmpl w:val="80E2FF04"/>
    <w:lvl w:ilvl="0">
      <w:start w:val="1"/>
      <w:numFmt w:val="decimal"/>
      <w:lvlText w:val="%1."/>
      <w:lvlJc w:val="left"/>
      <w:rPr>
        <w:rFonts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2F74435D"/>
    <w:multiLevelType w:val="hybridMultilevel"/>
    <w:tmpl w:val="21342B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F75A3"/>
    <w:multiLevelType w:val="hybridMultilevel"/>
    <w:tmpl w:val="92E62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20F3"/>
    <w:multiLevelType w:val="hybridMultilevel"/>
    <w:tmpl w:val="F8F45576"/>
    <w:lvl w:ilvl="0" w:tplc="05C835AC">
      <w:start w:val="1"/>
      <w:numFmt w:val="decimal"/>
      <w:lvlText w:val="%1."/>
      <w:lvlJc w:val="left"/>
      <w:pPr>
        <w:ind w:left="-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3A047B8F"/>
    <w:multiLevelType w:val="hybridMultilevel"/>
    <w:tmpl w:val="FF8C6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E1C94"/>
    <w:multiLevelType w:val="hybridMultilevel"/>
    <w:tmpl w:val="049084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CF5694"/>
    <w:multiLevelType w:val="hybridMultilevel"/>
    <w:tmpl w:val="66B2280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1">
      <w:start w:val="1"/>
      <w:numFmt w:val="decimal"/>
      <w:lvlText w:val="%2)"/>
      <w:lvlJc w:val="left"/>
      <w:pPr>
        <w:ind w:left="73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3F81797F"/>
    <w:multiLevelType w:val="hybridMultilevel"/>
    <w:tmpl w:val="BB10FD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838"/>
    <w:multiLevelType w:val="hybridMultilevel"/>
    <w:tmpl w:val="07BAE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A2F24"/>
    <w:multiLevelType w:val="hybridMultilevel"/>
    <w:tmpl w:val="66AC3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E436A"/>
    <w:multiLevelType w:val="hybridMultilevel"/>
    <w:tmpl w:val="FDD68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D045B"/>
    <w:multiLevelType w:val="multilevel"/>
    <w:tmpl w:val="9B2EC83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C06F8D"/>
    <w:multiLevelType w:val="hybridMultilevel"/>
    <w:tmpl w:val="6560ACBC"/>
    <w:lvl w:ilvl="0" w:tplc="04150011">
      <w:start w:val="1"/>
      <w:numFmt w:val="decimal"/>
      <w:lvlText w:val="%1)"/>
      <w:lvlJc w:val="left"/>
      <w:pPr>
        <w:ind w:left="-207" w:hanging="360"/>
      </w:pPr>
    </w:lvl>
    <w:lvl w:ilvl="1" w:tplc="04150011">
      <w:start w:val="1"/>
      <w:numFmt w:val="decimal"/>
      <w:lvlText w:val="%2)"/>
      <w:lvlJc w:val="left"/>
      <w:pPr>
        <w:ind w:left="51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A890357"/>
    <w:multiLevelType w:val="hybridMultilevel"/>
    <w:tmpl w:val="817ACEF2"/>
    <w:lvl w:ilvl="0" w:tplc="0415000F">
      <w:start w:val="1"/>
      <w:numFmt w:val="decimal"/>
      <w:lvlText w:val="%1."/>
      <w:lvlJc w:val="left"/>
      <w:pPr>
        <w:ind w:left="-774" w:hanging="360"/>
      </w:p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 w15:restartNumberingAfterBreak="0">
    <w:nsid w:val="5FF15972"/>
    <w:multiLevelType w:val="hybridMultilevel"/>
    <w:tmpl w:val="65F04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734A7DE">
      <w:numFmt w:val="bullet"/>
      <w:lvlText w:val=""/>
      <w:lvlJc w:val="left"/>
      <w:pPr>
        <w:ind w:left="1440" w:hanging="360"/>
      </w:pPr>
      <w:rPr>
        <w:rFonts w:ascii="Symbol" w:eastAsia="Lucida Sans Unicode" w:hAnsi="Symbol" w:cs="F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637D"/>
    <w:multiLevelType w:val="hybridMultilevel"/>
    <w:tmpl w:val="EE42DB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10D4F61"/>
    <w:multiLevelType w:val="hybridMultilevel"/>
    <w:tmpl w:val="EAEE3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53DEE"/>
    <w:multiLevelType w:val="hybridMultilevel"/>
    <w:tmpl w:val="39CA5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20F40"/>
    <w:multiLevelType w:val="hybridMultilevel"/>
    <w:tmpl w:val="87A8A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734A7DE">
      <w:numFmt w:val="bullet"/>
      <w:lvlText w:val=""/>
      <w:lvlJc w:val="left"/>
      <w:pPr>
        <w:ind w:left="1080" w:hanging="360"/>
      </w:pPr>
      <w:rPr>
        <w:rFonts w:ascii="Symbol" w:eastAsia="Lucida Sans Unicode" w:hAnsi="Symbol" w:cs="F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825F9"/>
    <w:multiLevelType w:val="hybridMultilevel"/>
    <w:tmpl w:val="1A687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971F1"/>
    <w:multiLevelType w:val="multilevel"/>
    <w:tmpl w:val="123AB034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BEC5201"/>
    <w:multiLevelType w:val="multilevel"/>
    <w:tmpl w:val="123AB034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CE709CE"/>
    <w:multiLevelType w:val="hybridMultilevel"/>
    <w:tmpl w:val="B9044A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22"/>
  </w:num>
  <w:num w:numId="9">
    <w:abstractNumId w:val="37"/>
  </w:num>
  <w:num w:numId="10">
    <w:abstractNumId w:val="39"/>
  </w:num>
  <w:num w:numId="11">
    <w:abstractNumId w:val="19"/>
  </w:num>
  <w:num w:numId="12">
    <w:abstractNumId w:val="6"/>
  </w:num>
  <w:num w:numId="13">
    <w:abstractNumId w:val="23"/>
  </w:num>
  <w:num w:numId="14">
    <w:abstractNumId w:val="29"/>
  </w:num>
  <w:num w:numId="15">
    <w:abstractNumId w:val="20"/>
  </w:num>
  <w:num w:numId="16">
    <w:abstractNumId w:val="30"/>
  </w:num>
  <w:num w:numId="17">
    <w:abstractNumId w:val="32"/>
  </w:num>
  <w:num w:numId="18">
    <w:abstractNumId w:val="12"/>
  </w:num>
  <w:num w:numId="19">
    <w:abstractNumId w:val="24"/>
  </w:num>
  <w:num w:numId="20">
    <w:abstractNumId w:val="15"/>
  </w:num>
  <w:num w:numId="21">
    <w:abstractNumId w:val="13"/>
  </w:num>
  <w:num w:numId="22">
    <w:abstractNumId w:val="16"/>
  </w:num>
  <w:num w:numId="23">
    <w:abstractNumId w:val="31"/>
  </w:num>
  <w:num w:numId="24">
    <w:abstractNumId w:val="38"/>
  </w:num>
  <w:num w:numId="25">
    <w:abstractNumId w:val="28"/>
  </w:num>
  <w:num w:numId="26">
    <w:abstractNumId w:val="33"/>
  </w:num>
  <w:num w:numId="27">
    <w:abstractNumId w:val="21"/>
  </w:num>
  <w:num w:numId="28">
    <w:abstractNumId w:val="34"/>
  </w:num>
  <w:num w:numId="29">
    <w:abstractNumId w:val="9"/>
  </w:num>
  <w:num w:numId="30">
    <w:abstractNumId w:val="25"/>
  </w:num>
  <w:num w:numId="31">
    <w:abstractNumId w:val="14"/>
  </w:num>
  <w:num w:numId="32">
    <w:abstractNumId w:val="35"/>
  </w:num>
  <w:num w:numId="33">
    <w:abstractNumId w:val="0"/>
  </w:num>
  <w:num w:numId="34">
    <w:abstractNumId w:val="17"/>
  </w:num>
  <w:num w:numId="35">
    <w:abstractNumId w:val="26"/>
  </w:num>
  <w:num w:numId="36">
    <w:abstractNumId w:val="36"/>
  </w:num>
  <w:num w:numId="37">
    <w:abstractNumId w:val="2"/>
  </w:num>
  <w:num w:numId="38">
    <w:abstractNumId w:val="3"/>
  </w:num>
  <w:num w:numId="39">
    <w:abstractNumId w:val="7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5"/>
    <w:rsid w:val="00024F71"/>
    <w:rsid w:val="0003260B"/>
    <w:rsid w:val="000731C0"/>
    <w:rsid w:val="00086C5B"/>
    <w:rsid w:val="000A55B9"/>
    <w:rsid w:val="000A57B6"/>
    <w:rsid w:val="000D601D"/>
    <w:rsid w:val="000E77F5"/>
    <w:rsid w:val="00114287"/>
    <w:rsid w:val="00114746"/>
    <w:rsid w:val="00130E0B"/>
    <w:rsid w:val="001319DC"/>
    <w:rsid w:val="001330AC"/>
    <w:rsid w:val="0014579E"/>
    <w:rsid w:val="00146465"/>
    <w:rsid w:val="00152EE2"/>
    <w:rsid w:val="00164160"/>
    <w:rsid w:val="0017017C"/>
    <w:rsid w:val="00171243"/>
    <w:rsid w:val="00172C11"/>
    <w:rsid w:val="001771BE"/>
    <w:rsid w:val="00196990"/>
    <w:rsid w:val="001C583F"/>
    <w:rsid w:val="001E6E2C"/>
    <w:rsid w:val="001F2EA9"/>
    <w:rsid w:val="00221579"/>
    <w:rsid w:val="00222EF4"/>
    <w:rsid w:val="00267986"/>
    <w:rsid w:val="00287353"/>
    <w:rsid w:val="002B2184"/>
    <w:rsid w:val="002B4397"/>
    <w:rsid w:val="002E6633"/>
    <w:rsid w:val="00306CDF"/>
    <w:rsid w:val="003227CE"/>
    <w:rsid w:val="00326BA9"/>
    <w:rsid w:val="003271D2"/>
    <w:rsid w:val="00336EF7"/>
    <w:rsid w:val="00352E30"/>
    <w:rsid w:val="00371358"/>
    <w:rsid w:val="00382D8F"/>
    <w:rsid w:val="0038695B"/>
    <w:rsid w:val="00392977"/>
    <w:rsid w:val="00397F37"/>
    <w:rsid w:val="003A207F"/>
    <w:rsid w:val="003B02AE"/>
    <w:rsid w:val="003C169F"/>
    <w:rsid w:val="003C31C7"/>
    <w:rsid w:val="003F2141"/>
    <w:rsid w:val="003F5F86"/>
    <w:rsid w:val="00400A6A"/>
    <w:rsid w:val="00404BC0"/>
    <w:rsid w:val="00410244"/>
    <w:rsid w:val="00425B01"/>
    <w:rsid w:val="004369FC"/>
    <w:rsid w:val="00445CC6"/>
    <w:rsid w:val="00446297"/>
    <w:rsid w:val="004506DB"/>
    <w:rsid w:val="0045359C"/>
    <w:rsid w:val="00465D72"/>
    <w:rsid w:val="004946C8"/>
    <w:rsid w:val="004D2983"/>
    <w:rsid w:val="004E7490"/>
    <w:rsid w:val="005213B6"/>
    <w:rsid w:val="005436A1"/>
    <w:rsid w:val="00553DD2"/>
    <w:rsid w:val="00571517"/>
    <w:rsid w:val="005A6C5C"/>
    <w:rsid w:val="005A72D2"/>
    <w:rsid w:val="005B6777"/>
    <w:rsid w:val="005D0774"/>
    <w:rsid w:val="006140A7"/>
    <w:rsid w:val="00614800"/>
    <w:rsid w:val="00622B8A"/>
    <w:rsid w:val="006378D0"/>
    <w:rsid w:val="006410FB"/>
    <w:rsid w:val="0064242B"/>
    <w:rsid w:val="006854A0"/>
    <w:rsid w:val="006A197E"/>
    <w:rsid w:val="006A4748"/>
    <w:rsid w:val="006B614C"/>
    <w:rsid w:val="006B6214"/>
    <w:rsid w:val="00710A2E"/>
    <w:rsid w:val="00713351"/>
    <w:rsid w:val="00771473"/>
    <w:rsid w:val="00772E23"/>
    <w:rsid w:val="007935AF"/>
    <w:rsid w:val="007A5F3C"/>
    <w:rsid w:val="007A7FD4"/>
    <w:rsid w:val="00850D09"/>
    <w:rsid w:val="00876558"/>
    <w:rsid w:val="00876F1A"/>
    <w:rsid w:val="0088370E"/>
    <w:rsid w:val="00886821"/>
    <w:rsid w:val="008B4E0D"/>
    <w:rsid w:val="008C3D67"/>
    <w:rsid w:val="008F4D51"/>
    <w:rsid w:val="009263E9"/>
    <w:rsid w:val="0094408D"/>
    <w:rsid w:val="00953F22"/>
    <w:rsid w:val="00970C02"/>
    <w:rsid w:val="00975DFA"/>
    <w:rsid w:val="009A624E"/>
    <w:rsid w:val="009B296D"/>
    <w:rsid w:val="009B3960"/>
    <w:rsid w:val="009B6433"/>
    <w:rsid w:val="009D4B23"/>
    <w:rsid w:val="009F2D54"/>
    <w:rsid w:val="00A01566"/>
    <w:rsid w:val="00A0652C"/>
    <w:rsid w:val="00A10D39"/>
    <w:rsid w:val="00A11F71"/>
    <w:rsid w:val="00A22E03"/>
    <w:rsid w:val="00A364B9"/>
    <w:rsid w:val="00A364CF"/>
    <w:rsid w:val="00A37CCA"/>
    <w:rsid w:val="00A54696"/>
    <w:rsid w:val="00A60CC4"/>
    <w:rsid w:val="00A70E74"/>
    <w:rsid w:val="00A76C43"/>
    <w:rsid w:val="00A86881"/>
    <w:rsid w:val="00AC4625"/>
    <w:rsid w:val="00AD7196"/>
    <w:rsid w:val="00B04FFB"/>
    <w:rsid w:val="00B63FA3"/>
    <w:rsid w:val="00B80F3A"/>
    <w:rsid w:val="00BB49A5"/>
    <w:rsid w:val="00BC5D21"/>
    <w:rsid w:val="00BC7598"/>
    <w:rsid w:val="00BF27C2"/>
    <w:rsid w:val="00C12648"/>
    <w:rsid w:val="00C13366"/>
    <w:rsid w:val="00C24E27"/>
    <w:rsid w:val="00C4247E"/>
    <w:rsid w:val="00C449C6"/>
    <w:rsid w:val="00C4661F"/>
    <w:rsid w:val="00C506C1"/>
    <w:rsid w:val="00C54246"/>
    <w:rsid w:val="00C62164"/>
    <w:rsid w:val="00C81EB8"/>
    <w:rsid w:val="00CD4617"/>
    <w:rsid w:val="00CE101A"/>
    <w:rsid w:val="00CE2480"/>
    <w:rsid w:val="00CF39A7"/>
    <w:rsid w:val="00D32DE7"/>
    <w:rsid w:val="00D45888"/>
    <w:rsid w:val="00D45BCF"/>
    <w:rsid w:val="00D53D45"/>
    <w:rsid w:val="00D60B34"/>
    <w:rsid w:val="00D60B44"/>
    <w:rsid w:val="00D80B12"/>
    <w:rsid w:val="00D87A39"/>
    <w:rsid w:val="00D9071E"/>
    <w:rsid w:val="00D95CA6"/>
    <w:rsid w:val="00DD5C78"/>
    <w:rsid w:val="00DE27E0"/>
    <w:rsid w:val="00DF6071"/>
    <w:rsid w:val="00E06D6C"/>
    <w:rsid w:val="00E1556C"/>
    <w:rsid w:val="00E208D1"/>
    <w:rsid w:val="00E4278F"/>
    <w:rsid w:val="00E65A73"/>
    <w:rsid w:val="00E856A4"/>
    <w:rsid w:val="00EB75D9"/>
    <w:rsid w:val="00EC04A8"/>
    <w:rsid w:val="00EE7CF2"/>
    <w:rsid w:val="00EF5EAB"/>
    <w:rsid w:val="00EF6601"/>
    <w:rsid w:val="00F10193"/>
    <w:rsid w:val="00F446D4"/>
    <w:rsid w:val="00F542CC"/>
    <w:rsid w:val="00F6346C"/>
    <w:rsid w:val="00F803F8"/>
    <w:rsid w:val="00FB04B7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50C6-6EED-4943-B6A3-09CE94C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17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DFA"/>
    <w:rPr>
      <w:rFonts w:ascii="Calibri" w:eastAsia="Lucida Sans Unicode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7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DFA"/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Sławomir Ważny</cp:lastModifiedBy>
  <cp:revision>4</cp:revision>
  <cp:lastPrinted>2016-06-30T08:02:00Z</cp:lastPrinted>
  <dcterms:created xsi:type="dcterms:W3CDTF">2018-01-22T08:48:00Z</dcterms:created>
  <dcterms:modified xsi:type="dcterms:W3CDTF">2018-01-26T08:34:00Z</dcterms:modified>
</cp:coreProperties>
</file>