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76" w:lineRule="auto"/>
        <w:jc w:val="center"/>
        <w:rPr>
          <w:b w:val="1"/>
          <w:bCs w:val="1"/>
          <w:color w:val="000000"/>
          <w:u w:color="000000"/>
          <w:lang w:val="en-US"/>
        </w:rPr>
      </w:pPr>
      <w:r>
        <w:rPr>
          <w:b w:val="1"/>
          <w:bCs w:val="1"/>
          <w:color w:val="000000"/>
          <w:u w:color="000000"/>
          <w:rtl w:val="0"/>
          <w:lang w:val="en-US"/>
        </w:rPr>
        <w:t xml:space="preserve">Resolution No. </w:t>
      </w:r>
      <w:r>
        <w:rPr>
          <w:b w:val="1"/>
          <w:bCs w:val="1"/>
          <w:color w:val="000000"/>
          <w:u w:color="000000"/>
          <w:rtl w:val="0"/>
          <w:lang w:val="en-US"/>
        </w:rPr>
        <w:t>28</w:t>
      </w:r>
      <w:r>
        <w:rPr>
          <w:b w:val="1"/>
          <w:bCs w:val="1"/>
          <w:color w:val="000000"/>
          <w:u w:color="000000"/>
          <w:rtl w:val="0"/>
          <w:lang w:val="en-US"/>
        </w:rPr>
        <w:t>/1</w:t>
      </w:r>
      <w:r>
        <w:rPr>
          <w:b w:val="1"/>
          <w:bCs w:val="1"/>
          <w:color w:val="000000"/>
          <w:u w:color="000000"/>
          <w:rtl w:val="0"/>
          <w:lang w:val="en-US"/>
        </w:rPr>
        <w:t>6</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76" w:lineRule="auto"/>
        <w:jc w:val="center"/>
        <w:rPr>
          <w:lang w:val="en-US"/>
        </w:rPr>
      </w:pPr>
      <w:r>
        <w:rPr>
          <w:b w:val="1"/>
          <w:bCs w:val="1"/>
          <w:color w:val="000000"/>
          <w:u w:color="000000"/>
          <w:rtl w:val="0"/>
          <w:lang w:val="en-US"/>
        </w:rPr>
        <w:t>of the Senate of the University of Gda</w:t>
      </w:r>
      <w:r>
        <w:rPr>
          <w:b w:val="1"/>
          <w:bCs w:val="1"/>
          <w:color w:val="000000"/>
          <w:u w:color="000000"/>
          <w:rtl w:val="0"/>
          <w:lang w:val="en-US"/>
        </w:rPr>
        <w:t>ń</w:t>
      </w:r>
      <w:r>
        <w:rPr>
          <w:b w:val="1"/>
          <w:bCs w:val="1"/>
          <w:color w:val="000000"/>
          <w:u w:color="000000"/>
          <w:rtl w:val="0"/>
          <w:lang w:val="en-US"/>
        </w:rPr>
        <w:t>sk</w:t>
      </w:r>
    </w:p>
    <w:p>
      <w:pPr>
        <w:pStyle w:val="Default"/>
        <w:jc w:val="center"/>
      </w:pPr>
      <w:r>
        <w:rPr>
          <w:b w:val="1"/>
          <w:bCs w:val="1"/>
          <w:rtl w:val="0"/>
        </w:rPr>
        <w:t xml:space="preserve">of June </w:t>
      </w:r>
      <w:r>
        <w:rPr>
          <w:b w:val="1"/>
          <w:bCs w:val="1"/>
          <w:rtl w:val="0"/>
        </w:rPr>
        <w:t>23</w:t>
      </w:r>
      <w:r>
        <w:rPr>
          <w:b w:val="1"/>
          <w:bCs w:val="1"/>
          <w:rtl w:val="0"/>
        </w:rPr>
        <w:t>,</w:t>
      </w:r>
      <w:r>
        <w:rPr>
          <w:b w:val="1"/>
          <w:bCs w:val="1"/>
          <w:rtl w:val="0"/>
        </w:rPr>
        <w:t xml:space="preserve"> 2016</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76" w:lineRule="auto"/>
        <w:jc w:val="both"/>
        <w:rPr>
          <w:color w:val="000000"/>
          <w:u w:color="00000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40" w:lineRule="auto"/>
        <w:jc w:val="center"/>
        <w:rPr>
          <w:lang w:val="en-US"/>
        </w:rPr>
      </w:pPr>
      <w:r>
        <w:rPr>
          <w:b w:val="1"/>
          <w:bCs w:val="1"/>
          <w:color w:val="000000"/>
          <w:u w:color="000000"/>
          <w:rtl w:val="0"/>
          <w:lang w:val="en-US"/>
        </w:rPr>
        <w:t xml:space="preserve">concerning </w:t>
      </w:r>
      <w:r>
        <w:rPr>
          <w:b w:val="1"/>
          <w:bCs w:val="1"/>
          <w:rtl w:val="0"/>
          <w:lang w:val="en-US"/>
        </w:rPr>
        <w:t xml:space="preserve"> </w:t>
      </w:r>
      <w:r>
        <w:rPr>
          <w:b w:val="1"/>
          <w:bCs w:val="1"/>
          <w:rtl w:val="0"/>
          <w:lang w:val="en-US"/>
        </w:rPr>
        <w:t xml:space="preserve">changes to Resolution No. 64/14 </w:t>
      </w:r>
      <w:r>
        <w:rPr>
          <w:b w:val="1"/>
          <w:bCs w:val="1"/>
          <w:rtl w:val="0"/>
          <w:lang w:val="en-US"/>
        </w:rPr>
        <w:t>of the Senate of the University of Gda</w:t>
      </w:r>
      <w:r>
        <w:rPr>
          <w:b w:val="1"/>
          <w:bCs w:val="1"/>
          <w:rtl w:val="0"/>
          <w:lang w:val="en-US"/>
        </w:rPr>
        <w:t>ń</w:t>
      </w:r>
      <w:r>
        <w:rPr>
          <w:b w:val="1"/>
          <w:bCs w:val="1"/>
          <w:rtl w:val="0"/>
          <w:lang w:val="en-US"/>
        </w:rPr>
        <w:t xml:space="preserve">sk </w:t>
      </w:r>
      <w:r>
        <w:rPr>
          <w:b w:val="1"/>
          <w:bCs w:val="1"/>
          <w:rtl w:val="0"/>
          <w:lang w:val="en-US"/>
        </w:rPr>
        <w:t xml:space="preserve">concerning </w:t>
      </w:r>
      <w:r>
        <w:rPr>
          <w:b w:val="1"/>
          <w:bCs w:val="1"/>
          <w:rtl w:val="0"/>
          <w:lang w:val="en-US"/>
        </w:rPr>
        <w:t>conditions for payment for university courses of study and educational services rendered by the University of Gda</w:t>
      </w:r>
      <w:r>
        <w:rPr>
          <w:b w:val="1"/>
          <w:bCs w:val="1"/>
          <w:rtl w:val="0"/>
          <w:lang w:val="en-US"/>
        </w:rPr>
        <w:t>ń</w:t>
      </w:r>
      <w:r>
        <w:rPr>
          <w:b w:val="1"/>
          <w:bCs w:val="1"/>
          <w:rtl w:val="0"/>
          <w:lang w:val="en-US"/>
        </w:rPr>
        <w:t>sk and ways and conditions for waiving these payments</w:t>
      </w:r>
    </w:p>
    <w:p>
      <w:pPr>
        <w:pStyle w:val="Default"/>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76" w:lineRule="auto"/>
        <w:jc w:val="both"/>
        <w:rPr>
          <w:lang w:val="en-US"/>
        </w:rPr>
      </w:pPr>
      <w:r>
        <w:rPr>
          <w:color w:val="000000"/>
          <w:u w:color="000000"/>
          <w:rtl w:val="0"/>
          <w:lang w:val="en-US"/>
        </w:rPr>
        <w:t xml:space="preserve">Pursuant to article 99 </w:t>
      </w:r>
      <w:r>
        <w:rPr>
          <w:color w:val="000000"/>
          <w:u w:color="000000"/>
          <w:rtl w:val="0"/>
          <w:lang w:val="en-US"/>
        </w:rPr>
        <w:t>sections</w:t>
      </w:r>
      <w:r>
        <w:rPr>
          <w:color w:val="000000"/>
          <w:u w:color="000000"/>
          <w:rtl w:val="0"/>
          <w:lang w:val="en-US"/>
        </w:rPr>
        <w:t xml:space="preserve"> 1 and 3 of the </w:t>
      </w:r>
      <w:r>
        <w:rPr>
          <w:color w:val="000000"/>
          <w:u w:color="000000"/>
          <w:rtl w:val="0"/>
          <w:lang w:val="en-US"/>
        </w:rPr>
        <w:t>Law</w:t>
      </w:r>
      <w:r>
        <w:rPr>
          <w:color w:val="000000"/>
          <w:u w:color="000000"/>
          <w:rtl w:val="0"/>
          <w:lang w:val="en-US"/>
        </w:rPr>
        <w:t xml:space="preserve"> on Higher Education of July 27, 2005 (</w:t>
      </w:r>
      <w:r>
        <w:rPr>
          <w:i w:val="1"/>
          <w:iCs w:val="1"/>
          <w:rtl w:val="0"/>
          <w:lang w:val="en-US"/>
        </w:rPr>
        <w:t xml:space="preserve">Journal of Laws </w:t>
      </w:r>
      <w:r>
        <w:rPr>
          <w:rtl w:val="0"/>
          <w:lang w:val="en-US"/>
        </w:rPr>
        <w:t xml:space="preserve">2012, item 572, with amendments) and </w:t>
      </w:r>
      <w:r>
        <w:rPr>
          <w:rtl w:val="0"/>
          <w:lang w:val="en-US"/>
        </w:rPr>
        <w:t xml:space="preserve">§ </w:t>
      </w:r>
      <w:r>
        <w:rPr>
          <w:rtl w:val="0"/>
          <w:lang w:val="en-US"/>
        </w:rPr>
        <w:t xml:space="preserve">120 </w:t>
      </w:r>
      <w:r>
        <w:rPr>
          <w:rtl w:val="0"/>
          <w:lang w:val="en-US"/>
        </w:rPr>
        <w:t>subsections</w:t>
      </w:r>
      <w:r>
        <w:rPr>
          <w:rtl w:val="0"/>
          <w:lang w:val="en-US"/>
        </w:rPr>
        <w:t xml:space="preserve"> 1 and 3 of the Statute of the University of Gda</w:t>
      </w:r>
      <w:r>
        <w:rPr>
          <w:rtl w:val="0"/>
          <w:lang w:val="en-US"/>
        </w:rPr>
        <w:t>ń</w:t>
      </w:r>
      <w:r>
        <w:rPr>
          <w:rtl w:val="0"/>
          <w:lang w:val="en-US"/>
        </w:rPr>
        <w:t>sk</w:t>
      </w:r>
      <w:r>
        <w:rPr>
          <w:rtl w:val="0"/>
          <w:lang w:val="en-US"/>
        </w:rPr>
        <w:t xml:space="preserve"> </w:t>
      </w:r>
      <w:r>
        <w:rPr>
          <w:rtl w:val="0"/>
          <w:lang w:val="en-US"/>
        </w:rPr>
        <w:t>(</w:t>
      </w:r>
      <w:r>
        <w:rPr>
          <w:rtl w:val="0"/>
          <w:lang w:val="en-US"/>
        </w:rPr>
        <w:t>i</w:t>
      </w:r>
      <w:r>
        <w:rPr>
          <w:rtl w:val="0"/>
          <w:lang w:val="en-US"/>
        </w:rPr>
        <w:t>.</w:t>
      </w:r>
      <w:r>
        <w:rPr>
          <w:rtl w:val="0"/>
          <w:lang w:val="en-US"/>
        </w:rPr>
        <w:t>e</w:t>
      </w:r>
      <w:r>
        <w:rPr>
          <w:rtl w:val="0"/>
          <w:lang w:val="en-US"/>
        </w:rPr>
        <w:t>.</w:t>
      </w:r>
      <w:r>
        <w:rPr>
          <w:rtl w:val="0"/>
          <w:lang w:val="en-US"/>
        </w:rPr>
        <w:t>, Appendix No.</w:t>
      </w:r>
      <w:r>
        <w:rPr>
          <w:rtl w:val="0"/>
          <w:lang w:val="en-US"/>
        </w:rPr>
        <w:t xml:space="preserve"> 1 </w:t>
      </w:r>
      <w:r>
        <w:rPr>
          <w:rtl w:val="0"/>
          <w:lang w:val="en-US"/>
        </w:rPr>
        <w:t>t</w:t>
      </w:r>
      <w:r>
        <w:rPr>
          <w:rtl w:val="0"/>
          <w:lang w:val="en-US"/>
        </w:rPr>
        <w:t xml:space="preserve">o </w:t>
      </w:r>
      <w:r>
        <w:rPr>
          <w:rtl w:val="0"/>
          <w:lang w:val="en-US"/>
        </w:rPr>
        <w:t>Resolution No.</w:t>
      </w:r>
      <w:r>
        <w:rPr>
          <w:rtl w:val="0"/>
          <w:lang w:val="en-US"/>
        </w:rPr>
        <w:t xml:space="preserve"> 49/15 Senate of the University of Gda</w:t>
      </w:r>
      <w:r>
        <w:rPr>
          <w:rtl w:val="0"/>
          <w:lang w:val="en-US"/>
        </w:rPr>
        <w:t>ń</w:t>
      </w:r>
      <w:r>
        <w:rPr>
          <w:rtl w:val="0"/>
          <w:lang w:val="en-US"/>
        </w:rPr>
        <w:t xml:space="preserve">sk </w:t>
      </w:r>
      <w:r>
        <w:rPr>
          <w:rtl w:val="0"/>
          <w:lang w:val="en-US"/>
        </w:rPr>
        <w:t>of June</w:t>
      </w:r>
      <w:r>
        <w:rPr>
          <w:rtl w:val="0"/>
          <w:lang w:val="en-US"/>
        </w:rPr>
        <w:t xml:space="preserve"> 25</w:t>
      </w:r>
      <w:r>
        <w:rPr>
          <w:rtl w:val="0"/>
          <w:lang w:val="en-US"/>
        </w:rPr>
        <w:t>,</w:t>
      </w:r>
      <w:r>
        <w:rPr>
          <w:rtl w:val="0"/>
          <w:lang w:val="en-US"/>
        </w:rPr>
        <w:t xml:space="preserve"> 2015</w:t>
      </w:r>
      <w:r>
        <w:rPr>
          <w:rtl w:val="0"/>
          <w:lang w:val="en-US"/>
        </w:rPr>
        <w:t xml:space="preserve"> concerning changes to the Statute of </w:t>
      </w:r>
      <w:r>
        <w:rPr>
          <w:rtl w:val="0"/>
          <w:lang w:val="en-US"/>
        </w:rPr>
        <w:t>the University of Gda</w:t>
      </w:r>
      <w:r>
        <w:rPr>
          <w:rtl w:val="0"/>
          <w:lang w:val="en-US"/>
        </w:rPr>
        <w:t>ń</w:t>
      </w:r>
      <w:r>
        <w:rPr>
          <w:rtl w:val="0"/>
          <w:lang w:val="en-US"/>
        </w:rPr>
        <w:t>sk</w:t>
      </w:r>
      <w:r>
        <w:rPr>
          <w:rtl w:val="0"/>
          <w:lang w:val="en-US"/>
        </w:rPr>
        <w:t>, with amendments</w:t>
      </w:r>
      <w:r>
        <w:rPr>
          <w:rtl w:val="0"/>
          <w:lang w:val="en-US"/>
        </w:rPr>
        <w:t>)</w:t>
      </w:r>
      <w:r>
        <w:rPr>
          <w:rtl w:val="0"/>
          <w:lang w:val="en-US"/>
        </w:rPr>
        <w:t>, the following is resolved:</w:t>
      </w:r>
    </w:p>
    <w:p>
      <w:pPr>
        <w:pStyle w:val="Body"/>
        <w:spacing w:after="0"/>
        <w:jc w:val="both"/>
        <w:rPr>
          <w:rFonts w:ascii="Times New Roman" w:cs="Times New Roman" w:hAnsi="Times New Roman" w:eastAsia="Times New Roman"/>
          <w:sz w:val="24"/>
          <w:szCs w:val="24"/>
        </w:rPr>
      </w:pPr>
    </w:p>
    <w:p>
      <w:pPr>
        <w:pStyle w:val="Body"/>
        <w:spacing w:after="0"/>
        <w:jc w:val="center"/>
        <w:rPr>
          <w:sz w:val="24"/>
          <w:szCs w:val="24"/>
        </w:rPr>
      </w:pPr>
      <w:r>
        <w:rPr>
          <w:sz w:val="24"/>
          <w:szCs w:val="24"/>
          <w:rtl w:val="0"/>
        </w:rPr>
        <w:t xml:space="preserve">§ </w:t>
      </w:r>
      <w:r>
        <w:rPr>
          <w:sz w:val="24"/>
          <w:szCs w:val="24"/>
          <w:rtl w:val="0"/>
        </w:rPr>
        <w:t>1.</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40" w:lineRule="auto"/>
        <w:jc w:val="both"/>
        <w:rPr>
          <w:lang w:val="en-US"/>
        </w:rPr>
      </w:pPr>
      <w:r>
        <w:rPr>
          <w:rtl w:val="0"/>
          <w:lang w:val="en-US"/>
        </w:rPr>
        <w:t xml:space="preserve">To </w:t>
      </w:r>
      <w:r>
        <w:rPr>
          <w:rtl w:val="0"/>
          <w:lang w:val="en-US"/>
        </w:rPr>
        <w:t xml:space="preserve">Resolution No. 64/14 </w:t>
      </w:r>
      <w:r>
        <w:rPr>
          <w:rtl w:val="0"/>
          <w:lang w:val="en-US"/>
        </w:rPr>
        <w:t>of the Senate of the University of Gda</w:t>
      </w:r>
      <w:r>
        <w:rPr>
          <w:rtl w:val="0"/>
          <w:lang w:val="en-US"/>
        </w:rPr>
        <w:t>ń</w:t>
      </w:r>
      <w:r>
        <w:rPr>
          <w:rtl w:val="0"/>
          <w:lang w:val="en-US"/>
        </w:rPr>
        <w:t>sk</w:t>
      </w:r>
      <w:r>
        <w:rPr>
          <w:rtl w:val="0"/>
          <w:lang w:val="en-US"/>
        </w:rPr>
        <w:t xml:space="preserve"> of June 25, 2014</w:t>
      </w:r>
      <w:r>
        <w:rPr>
          <w:rtl w:val="0"/>
          <w:lang w:val="en-US"/>
        </w:rPr>
        <w:t xml:space="preserve"> </w:t>
      </w:r>
      <w:r>
        <w:rPr>
          <w:rtl w:val="0"/>
          <w:lang w:val="en-US"/>
        </w:rPr>
        <w:t xml:space="preserve">concerning </w:t>
      </w:r>
      <w:r>
        <w:rPr>
          <w:rtl w:val="0"/>
          <w:lang w:val="en-US"/>
        </w:rPr>
        <w:t>conditions for payment for university courses of study and educational services rendered by the University of Gda</w:t>
      </w:r>
      <w:r>
        <w:rPr>
          <w:rtl w:val="0"/>
          <w:lang w:val="en-US"/>
        </w:rPr>
        <w:t>ń</w:t>
      </w:r>
      <w:r>
        <w:rPr>
          <w:rtl w:val="0"/>
          <w:lang w:val="en-US"/>
        </w:rPr>
        <w:t>sk and ways and conditions for waiving these payments</w:t>
      </w:r>
      <w:r>
        <w:rPr>
          <w:rtl w:val="0"/>
          <w:lang w:val="en-US"/>
        </w:rPr>
        <w:t xml:space="preserve"> (with amendments), the following changes have been made</w:t>
      </w:r>
      <w:r>
        <w:rPr>
          <w:rtl w:val="0"/>
          <w:lang w:val="en-US"/>
        </w:rPr>
        <w:t>:</w:t>
      </w:r>
    </w:p>
    <w:p>
      <w:pPr>
        <w:pStyle w:val="List Paragraph"/>
        <w:numPr>
          <w:ilvl w:val="0"/>
          <w:numId w:val="2"/>
        </w:numPr>
        <w:bidi w:val="0"/>
        <w:spacing w:after="0"/>
        <w:ind w:right="0"/>
        <w:jc w:val="both"/>
        <w:rPr>
          <w:rFonts w:ascii="Times New Roman" w:cs="Times New Roman" w:hAnsi="Times New Roman" w:eastAsia="Times New Roman" w:hint="default"/>
          <w:sz w:val="24"/>
          <w:szCs w:val="24"/>
          <w:rtl w:val="0"/>
        </w:rPr>
      </w:pPr>
      <w:r>
        <w:rPr>
          <w:rFonts w:ascii="Times New Roman" w:hAnsi="Times New Roman" w:hint="default"/>
          <w:sz w:val="24"/>
          <w:szCs w:val="24"/>
          <w:rtl w:val="0"/>
        </w:rPr>
        <w:t xml:space="preserve">§ </w:t>
      </w:r>
      <w:r>
        <w:rPr>
          <w:rFonts w:ascii="Times New Roman" w:hAnsi="Times New Roman"/>
          <w:sz w:val="24"/>
          <w:szCs w:val="24"/>
          <w:rtl w:val="0"/>
          <w:lang w:val="en-US"/>
        </w:rPr>
        <w:t xml:space="preserve">4 subsection 1 </w:t>
      </w:r>
      <w:r>
        <w:rPr>
          <w:rFonts w:ascii="Times New Roman" w:hAnsi="Times New Roman"/>
          <w:sz w:val="24"/>
          <w:szCs w:val="24"/>
          <w:rtl w:val="0"/>
        </w:rPr>
        <w:t>now reads</w:t>
      </w:r>
      <w:r>
        <w:rPr>
          <w:rFonts w:ascii="Times New Roman" w:hAnsi="Times New Roman"/>
          <w:sz w:val="24"/>
          <w:szCs w:val="24"/>
          <w:rtl w:val="0"/>
        </w:rPr>
        <w:t xml:space="preserve">: </w:t>
      </w:r>
    </w:p>
    <w:p>
      <w:pPr>
        <w:pStyle w:val="Body"/>
        <w:spacing w:after="0"/>
        <w:ind w:left="360" w:firstLine="0"/>
        <w:jc w:val="both"/>
        <w:rPr>
          <w:sz w:val="24"/>
          <w:szCs w:val="24"/>
        </w:rPr>
      </w:pPr>
      <w:r>
        <w:rPr>
          <w:sz w:val="24"/>
          <w:szCs w:val="24"/>
          <w:rtl w:val="0"/>
        </w:rPr>
        <w:t>“</w:t>
      </w:r>
      <w:r>
        <w:rPr>
          <w:sz w:val="24"/>
          <w:szCs w:val="24"/>
          <w:rtl w:val="0"/>
        </w:rPr>
        <w:t xml:space="preserve">1. </w:t>
      </w:r>
      <w:r>
        <w:rPr>
          <w:sz w:val="24"/>
          <w:szCs w:val="24"/>
          <w:rtl w:val="0"/>
          <w:lang w:val="en-US"/>
        </w:rPr>
        <w:t xml:space="preserve">Conditions for payment for courses of study and educational services, and also the </w:t>
      </w:r>
      <w:r>
        <w:rPr>
          <w:sz w:val="24"/>
          <w:szCs w:val="24"/>
          <w:rtl w:val="0"/>
          <w:lang w:val="en-US"/>
        </w:rPr>
        <w:t>amounts</w:t>
      </w:r>
      <w:r>
        <w:rPr>
          <w:sz w:val="24"/>
          <w:szCs w:val="24"/>
          <w:rtl w:val="0"/>
          <w:lang w:val="en-US"/>
        </w:rPr>
        <w:t xml:space="preserve"> of</w:t>
      </w:r>
      <w:r>
        <w:rPr>
          <w:sz w:val="24"/>
          <w:szCs w:val="24"/>
          <w:rtl w:val="0"/>
          <w:lang w:val="en-US"/>
        </w:rPr>
        <w:t xml:space="preserve"> these</w:t>
      </w:r>
      <w:r>
        <w:rPr>
          <w:sz w:val="24"/>
          <w:szCs w:val="24"/>
          <w:rtl w:val="0"/>
          <w:lang w:val="en-US"/>
        </w:rPr>
        <w:t xml:space="preserve"> fees, are set forth in the agreement between the University</w:t>
      </w:r>
      <w:r>
        <w:rPr>
          <w:sz w:val="24"/>
          <w:szCs w:val="24"/>
          <w:rtl w:val="0"/>
          <w:lang w:val="en-US"/>
        </w:rPr>
        <w:t xml:space="preserve"> of Gda</w:t>
      </w:r>
      <w:r>
        <w:rPr>
          <w:sz w:val="24"/>
          <w:szCs w:val="24"/>
          <w:rtl w:val="0"/>
        </w:rPr>
        <w:t>ń</w:t>
      </w:r>
      <w:r>
        <w:rPr>
          <w:sz w:val="24"/>
          <w:szCs w:val="24"/>
          <w:rtl w:val="0"/>
        </w:rPr>
        <w:t>sk</w:t>
      </w:r>
      <w:r>
        <w:rPr>
          <w:sz w:val="24"/>
          <w:szCs w:val="24"/>
          <w:rtl w:val="0"/>
          <w:lang w:val="en-US"/>
        </w:rPr>
        <w:t xml:space="preserve"> and the student, </w:t>
      </w:r>
      <w:r>
        <w:rPr>
          <w:sz w:val="24"/>
          <w:szCs w:val="24"/>
          <w:rtl w:val="0"/>
          <w:lang w:val="en-US"/>
        </w:rPr>
        <w:t>the</w:t>
      </w:r>
      <w:r>
        <w:rPr>
          <w:sz w:val="24"/>
          <w:szCs w:val="24"/>
          <w:rtl w:val="0"/>
          <w:lang w:val="en-US"/>
        </w:rPr>
        <w:t xml:space="preserve"> person accepted for studies</w:t>
      </w:r>
      <w:r>
        <w:rPr>
          <w:sz w:val="24"/>
          <w:szCs w:val="24"/>
          <w:rtl w:val="0"/>
          <w:lang w:val="en-US"/>
        </w:rPr>
        <w:t>, or another person mentioned in</w:t>
      </w:r>
      <w:r>
        <w:rPr>
          <w:sz w:val="24"/>
          <w:szCs w:val="24"/>
          <w:rtl w:val="0"/>
        </w:rPr>
        <w:t xml:space="preserve"> § </w:t>
      </w:r>
      <w:r>
        <w:rPr>
          <w:sz w:val="24"/>
          <w:szCs w:val="24"/>
          <w:rtl w:val="0"/>
          <w:lang w:val="en-US"/>
        </w:rPr>
        <w:t>1 subsection 2</w:t>
      </w:r>
      <w:r>
        <w:rPr>
          <w:sz w:val="24"/>
          <w:szCs w:val="24"/>
          <w:rtl w:val="0"/>
        </w:rPr>
        <w:t>, or between the University and a participant in a postgraduate (non-degree) course, a participant in a training course</w:t>
      </w:r>
      <w:r>
        <w:rPr>
          <w:color w:val="000000"/>
          <w:sz w:val="24"/>
          <w:szCs w:val="24"/>
          <w:u w:color="000000"/>
          <w:rtl w:val="0"/>
        </w:rPr>
        <w:t xml:space="preserve"> </w:t>
      </w:r>
      <w:r>
        <w:rPr>
          <w:color w:val="000000"/>
          <w:sz w:val="24"/>
          <w:szCs w:val="24"/>
          <w:u w:color="000000"/>
          <w:rtl w:val="0"/>
        </w:rPr>
        <w:t>and a third party financing the educational services delivered by the University of Gda</w:t>
      </w:r>
      <w:r>
        <w:rPr>
          <w:color w:val="000000"/>
          <w:sz w:val="24"/>
          <w:szCs w:val="24"/>
          <w:u w:color="000000"/>
          <w:rtl w:val="0"/>
        </w:rPr>
        <w:t>ń</w:t>
      </w:r>
      <w:r>
        <w:rPr>
          <w:color w:val="000000"/>
          <w:sz w:val="24"/>
          <w:szCs w:val="24"/>
          <w:u w:color="000000"/>
          <w:rtl w:val="0"/>
        </w:rPr>
        <w:t>sk on behalf of the participant entered into in writing</w:t>
      </w:r>
      <w:r>
        <w:rPr>
          <w:color w:val="000000"/>
          <w:sz w:val="24"/>
          <w:szCs w:val="24"/>
          <w:u w:color="000000"/>
          <w:rtl w:val="0"/>
        </w:rPr>
        <w:t xml:space="preserve"> </w:t>
      </w:r>
      <w:r>
        <w:rPr>
          <w:color w:val="000000"/>
          <w:sz w:val="24"/>
          <w:szCs w:val="24"/>
          <w:u w:color="000000"/>
          <w:rtl w:val="0"/>
        </w:rPr>
        <w:t>u</w:t>
      </w:r>
      <w:r>
        <w:rPr>
          <w:color w:val="000000"/>
          <w:sz w:val="24"/>
          <w:szCs w:val="24"/>
          <w:u w:color="000000"/>
          <w:rtl w:val="0"/>
          <w:lang w:val="en-US"/>
        </w:rPr>
        <w:t>nder pain of nullity.</w:t>
      </w:r>
      <w:r>
        <w:rPr>
          <w:color w:val="000000"/>
          <w:sz w:val="24"/>
          <w:szCs w:val="24"/>
          <w:u w:color="000000"/>
          <w:rtl w:val="0"/>
        </w:rPr>
        <w:t>”</w:t>
      </w:r>
      <w:r>
        <w:rPr>
          <w:color w:val="000000"/>
          <w:sz w:val="24"/>
          <w:szCs w:val="24"/>
          <w:u w:color="000000"/>
          <w:rtl w:val="0"/>
        </w:rPr>
        <w:t>;</w:t>
      </w:r>
    </w:p>
    <w:p>
      <w:pPr>
        <w:pStyle w:val="List Paragraph"/>
        <w:numPr>
          <w:ilvl w:val="0"/>
          <w:numId w:val="2"/>
        </w:numPr>
        <w:bidi w:val="0"/>
        <w:spacing w:after="0"/>
        <w:ind w:right="0"/>
        <w:jc w:val="both"/>
        <w:rPr>
          <w:rFonts w:ascii="Times New Roman" w:cs="Times New Roman" w:hAnsi="Times New Roman" w:eastAsia="Times New Roman"/>
          <w:sz w:val="24"/>
          <w:szCs w:val="24"/>
          <w:rtl w:val="0"/>
        </w:rPr>
      </w:pPr>
      <w:r>
        <w:rPr>
          <w:rFonts w:ascii="Times New Roman" w:hAnsi="Times New Roman"/>
          <w:sz w:val="24"/>
          <w:szCs w:val="24"/>
          <w:rtl w:val="0"/>
        </w:rPr>
        <w:t>in</w:t>
      </w:r>
      <w:r>
        <w:rPr>
          <w:rFonts w:ascii="Times New Roman" w:hAnsi="Times New Roman" w:hint="default"/>
          <w:sz w:val="24"/>
          <w:szCs w:val="24"/>
          <w:rtl w:val="0"/>
        </w:rPr>
        <w:t xml:space="preserve"> § </w:t>
      </w:r>
      <w:r>
        <w:rPr>
          <w:rFonts w:ascii="Times New Roman" w:hAnsi="Times New Roman"/>
          <w:sz w:val="24"/>
          <w:szCs w:val="24"/>
          <w:rtl w:val="0"/>
          <w:lang w:val="en-US"/>
        </w:rPr>
        <w:t xml:space="preserve">4 subsection 2 </w:t>
      </w:r>
      <w:r>
        <w:rPr>
          <w:rFonts w:ascii="Times New Roman" w:hAnsi="Times New Roman"/>
          <w:sz w:val="24"/>
          <w:szCs w:val="24"/>
          <w:rtl w:val="0"/>
        </w:rPr>
        <w:t>point</w:t>
      </w:r>
      <w:r>
        <w:rPr>
          <w:rFonts w:ascii="Times New Roman" w:hAnsi="Times New Roman"/>
          <w:sz w:val="24"/>
          <w:szCs w:val="24"/>
          <w:rtl w:val="0"/>
        </w:rPr>
        <w:t xml:space="preserve"> 3 </w:t>
      </w:r>
      <w:r>
        <w:rPr>
          <w:rFonts w:ascii="Times New Roman" w:hAnsi="Times New Roman"/>
          <w:sz w:val="24"/>
          <w:szCs w:val="24"/>
          <w:rtl w:val="0"/>
        </w:rPr>
        <w:t>letter</w:t>
      </w:r>
      <w:r>
        <w:rPr>
          <w:rFonts w:ascii="Times New Roman" w:hAnsi="Times New Roman"/>
          <w:sz w:val="24"/>
          <w:szCs w:val="24"/>
          <w:rtl w:val="0"/>
        </w:rPr>
        <w:t xml:space="preserve"> b</w:t>
      </w:r>
      <w:r>
        <w:rPr>
          <w:rFonts w:ascii="Times New Roman" w:hAnsi="Times New Roman"/>
          <w:sz w:val="24"/>
          <w:szCs w:val="24"/>
          <w:rtl w:val="0"/>
        </w:rPr>
        <w:t>, the period is replaced with a comma, and letters c and d are added, which read</w:t>
      </w:r>
      <w:r>
        <w:rPr>
          <w:rFonts w:ascii="Times New Roman" w:hAnsi="Times New Roman"/>
          <w:sz w:val="24"/>
          <w:szCs w:val="24"/>
          <w:rtl w:val="0"/>
        </w:rPr>
        <w:t>:</w:t>
      </w:r>
    </w:p>
    <w:p>
      <w:pPr>
        <w:pStyle w:val="Body"/>
        <w:spacing w:after="0"/>
        <w:ind w:left="851" w:hanging="425"/>
        <w:jc w:val="both"/>
        <w:rPr>
          <w:sz w:val="24"/>
          <w:szCs w:val="24"/>
        </w:rPr>
      </w:pPr>
      <w:r>
        <w:rPr>
          <w:sz w:val="24"/>
          <w:szCs w:val="24"/>
          <w:rtl w:val="0"/>
        </w:rPr>
        <w:t>“</w:t>
      </w:r>
      <w:r>
        <w:rPr>
          <w:sz w:val="24"/>
          <w:szCs w:val="24"/>
          <w:rtl w:val="0"/>
        </w:rPr>
        <w:t xml:space="preserve">c) </w:t>
      </w:r>
      <w:r>
        <w:rPr>
          <w:sz w:val="24"/>
          <w:szCs w:val="24"/>
          <w:rtl w:val="0"/>
        </w:rPr>
        <w:t>when payment in installments is made with funds from a third party</w:t>
      </w:r>
      <w:r>
        <w:rPr>
          <w:sz w:val="24"/>
          <w:szCs w:val="24"/>
          <w:rtl w:val="0"/>
        </w:rPr>
        <w:t xml:space="preserve"> – </w:t>
      </w:r>
      <w:r>
        <w:rPr>
          <w:sz w:val="24"/>
          <w:szCs w:val="24"/>
          <w:rtl w:val="0"/>
          <w:lang w:val="nl-NL"/>
        </w:rPr>
        <w:t>appendix no. 5a,</w:t>
      </w:r>
    </w:p>
    <w:p>
      <w:pPr>
        <w:pStyle w:val="Body"/>
        <w:widowControl w:val="0"/>
        <w:suppressAutoHyphens w:val="1"/>
        <w:spacing w:after="0" w:line="276" w:lineRule="auto"/>
        <w:ind w:left="851" w:hanging="425"/>
        <w:jc w:val="both"/>
        <w:rPr>
          <w:sz w:val="24"/>
          <w:szCs w:val="24"/>
        </w:rPr>
      </w:pPr>
      <w:r>
        <w:rPr>
          <w:sz w:val="24"/>
          <w:szCs w:val="24"/>
          <w:rtl w:val="0"/>
        </w:rPr>
        <w:t xml:space="preserve">d) </w:t>
      </w:r>
      <w:r>
        <w:rPr>
          <w:sz w:val="24"/>
          <w:szCs w:val="24"/>
          <w:rtl w:val="0"/>
        </w:rPr>
        <w:t>when payment in full, either annually or by semester, is made with funds from a third party</w:t>
      </w:r>
      <w:r>
        <w:rPr>
          <w:sz w:val="24"/>
          <w:szCs w:val="24"/>
          <w:rtl w:val="0"/>
        </w:rPr>
        <w:t xml:space="preserve"> – </w:t>
      </w:r>
      <w:r>
        <w:rPr>
          <w:sz w:val="24"/>
          <w:szCs w:val="24"/>
          <w:rtl w:val="0"/>
          <w:lang w:val="nl-NL"/>
        </w:rPr>
        <w:t>appendix no. 6a;</w:t>
      </w:r>
      <w:r>
        <w:rPr>
          <w:sz w:val="24"/>
          <w:szCs w:val="24"/>
          <w:rtl w:val="0"/>
        </w:rPr>
        <w:t>”</w:t>
      </w:r>
      <w:r>
        <w:rPr>
          <w:sz w:val="24"/>
          <w:szCs w:val="24"/>
          <w:rtl w:val="0"/>
        </w:rPr>
        <w:t>;</w:t>
      </w:r>
    </w:p>
    <w:p>
      <w:pPr>
        <w:pStyle w:val="List Paragraph"/>
        <w:numPr>
          <w:ilvl w:val="0"/>
          <w:numId w:val="2"/>
        </w:numPr>
        <w:bidi w:val="0"/>
        <w:spacing w:after="0"/>
        <w:ind w:right="0"/>
        <w:jc w:val="both"/>
        <w:rPr>
          <w:rFonts w:ascii="Times New Roman" w:cs="Times New Roman" w:hAnsi="Times New Roman" w:eastAsia="Times New Roman" w:hint="default"/>
          <w:sz w:val="24"/>
          <w:szCs w:val="24"/>
          <w:rtl w:val="0"/>
        </w:rPr>
      </w:pPr>
      <w:r>
        <w:rPr>
          <w:rFonts w:ascii="Times New Roman" w:hAnsi="Times New Roman" w:hint="default"/>
          <w:sz w:val="24"/>
          <w:szCs w:val="24"/>
          <w:rtl w:val="0"/>
        </w:rPr>
        <w:t xml:space="preserve">§ </w:t>
      </w:r>
      <w:r>
        <w:rPr>
          <w:rFonts w:ascii="Times New Roman" w:hAnsi="Times New Roman"/>
          <w:sz w:val="24"/>
          <w:szCs w:val="24"/>
          <w:rtl w:val="0"/>
          <w:lang w:val="en-US"/>
        </w:rPr>
        <w:t>4 subsection 2 point 4 now reads:</w:t>
      </w:r>
    </w:p>
    <w:p>
      <w:pPr>
        <w:pStyle w:val="Body"/>
        <w:widowControl w:val="0"/>
        <w:suppressAutoHyphens w:val="1"/>
        <w:spacing w:after="0" w:line="276" w:lineRule="auto"/>
        <w:ind w:left="349" w:firstLine="0"/>
        <w:jc w:val="both"/>
        <w:rPr>
          <w:sz w:val="24"/>
          <w:szCs w:val="24"/>
        </w:rPr>
      </w:pPr>
      <w:r>
        <w:rPr>
          <w:sz w:val="24"/>
          <w:szCs w:val="24"/>
          <w:rtl w:val="0"/>
        </w:rPr>
        <w:t>“</w:t>
      </w:r>
      <w:r>
        <w:rPr>
          <w:sz w:val="24"/>
          <w:szCs w:val="24"/>
          <w:rtl w:val="0"/>
        </w:rPr>
        <w:t xml:space="preserve">4) </w:t>
      </w:r>
      <w:r>
        <w:rPr>
          <w:sz w:val="24"/>
          <w:szCs w:val="24"/>
          <w:rtl w:val="0"/>
        </w:rPr>
        <w:t>for the participant of a training course</w:t>
      </w:r>
      <w:r>
        <w:rPr>
          <w:sz w:val="24"/>
          <w:szCs w:val="24"/>
          <w:rtl w:val="0"/>
        </w:rPr>
        <w:t>:</w:t>
      </w:r>
    </w:p>
    <w:p>
      <w:pPr>
        <w:pStyle w:val="List Paragraph"/>
        <w:widowControl w:val="0"/>
        <w:numPr>
          <w:ilvl w:val="1"/>
          <w:numId w:val="4"/>
        </w:numPr>
        <w:suppressAutoHyphens w:val="1"/>
        <w:bidi w:val="0"/>
        <w:spacing w:after="0" w:line="276" w:lineRule="auto"/>
        <w:ind w:right="0"/>
        <w:jc w:val="both"/>
        <w:rPr>
          <w:rFonts w:ascii="Times New Roman" w:cs="Times New Roman" w:hAnsi="Times New Roman" w:eastAsia="Times New Roman"/>
          <w:sz w:val="24"/>
          <w:szCs w:val="24"/>
          <w:rtl w:val="0"/>
        </w:rPr>
      </w:pPr>
      <w:r>
        <w:rPr>
          <w:rFonts w:ascii="Times New Roman" w:hAnsi="Times New Roman"/>
          <w:sz w:val="24"/>
          <w:szCs w:val="24"/>
          <w:rtl w:val="0"/>
        </w:rPr>
        <w:t>when payment made from his/her own funding</w:t>
      </w:r>
      <w:r>
        <w:rPr>
          <w:rFonts w:ascii="Times New Roman" w:hAnsi="Times New Roman" w:hint="default"/>
          <w:sz w:val="24"/>
          <w:szCs w:val="24"/>
          <w:rtl w:val="0"/>
        </w:rPr>
        <w:t xml:space="preserve"> – </w:t>
      </w:r>
      <w:r>
        <w:rPr>
          <w:rFonts w:ascii="Times New Roman" w:hAnsi="Times New Roman"/>
          <w:sz w:val="24"/>
          <w:szCs w:val="24"/>
          <w:rtl w:val="0"/>
          <w:lang w:val="nl-NL"/>
        </w:rPr>
        <w:t>appendix no. 9,</w:t>
      </w:r>
    </w:p>
    <w:p>
      <w:pPr>
        <w:pStyle w:val="List Paragraph"/>
        <w:numPr>
          <w:ilvl w:val="1"/>
          <w:numId w:val="4"/>
        </w:numPr>
        <w:bidi w:val="0"/>
        <w:spacing w:after="0"/>
        <w:ind w:right="0"/>
        <w:jc w:val="both"/>
        <w:rPr>
          <w:rFonts w:ascii="Times New Roman" w:cs="Times New Roman" w:hAnsi="Times New Roman" w:eastAsia="Times New Roman"/>
          <w:sz w:val="24"/>
          <w:szCs w:val="24"/>
          <w:rtl w:val="0"/>
        </w:rPr>
      </w:pPr>
      <w:r>
        <w:rPr>
          <w:rFonts w:ascii="Times New Roman" w:hAnsi="Times New Roman"/>
          <w:sz w:val="24"/>
          <w:szCs w:val="24"/>
          <w:rtl w:val="0"/>
        </w:rPr>
        <w:t>when payment is made with funds from a third party</w:t>
      </w:r>
      <w:r>
        <w:rPr>
          <w:rFonts w:ascii="Times New Roman" w:hAnsi="Times New Roman" w:hint="default"/>
          <w:sz w:val="24"/>
          <w:szCs w:val="24"/>
          <w:rtl w:val="0"/>
        </w:rPr>
        <w:t xml:space="preserve"> – </w:t>
      </w:r>
      <w:r>
        <w:rPr>
          <w:rFonts w:ascii="Times New Roman" w:hAnsi="Times New Roman"/>
          <w:sz w:val="24"/>
          <w:szCs w:val="24"/>
          <w:rtl w:val="0"/>
          <w:lang w:val="nl-NL"/>
        </w:rPr>
        <w:t>appendix no. 9a.</w:t>
      </w:r>
      <w:r>
        <w:rPr>
          <w:rFonts w:ascii="Times New Roman" w:hAnsi="Times New Roman" w:hint="default"/>
          <w:sz w:val="24"/>
          <w:szCs w:val="24"/>
          <w:rtl w:val="0"/>
        </w:rPr>
        <w:t>”</w:t>
      </w:r>
      <w:r>
        <w:rPr>
          <w:rFonts w:ascii="Times New Roman" w:hAnsi="Times New Roman"/>
          <w:sz w:val="24"/>
          <w:szCs w:val="24"/>
          <w:rtl w:val="0"/>
        </w:rPr>
        <w:t>;</w:t>
      </w:r>
    </w:p>
    <w:p>
      <w:pPr>
        <w:pStyle w:val="List Paragraph"/>
        <w:numPr>
          <w:ilvl w:val="0"/>
          <w:numId w:val="5"/>
        </w:numPr>
        <w:bidi w:val="0"/>
        <w:spacing w:after="0"/>
        <w:ind w:right="0"/>
        <w:jc w:val="left"/>
        <w:rPr>
          <w:rFonts w:ascii="Times New Roman" w:cs="Times New Roman" w:hAnsi="Times New Roman" w:eastAsia="Times New Roman" w:hint="default"/>
          <w:sz w:val="24"/>
          <w:szCs w:val="24"/>
          <w:rtl w:val="0"/>
        </w:rPr>
      </w:pPr>
      <w:r>
        <w:rPr>
          <w:rFonts w:ascii="Times New Roman" w:hAnsi="Times New Roman" w:hint="default"/>
          <w:sz w:val="24"/>
          <w:szCs w:val="24"/>
          <w:rtl w:val="0"/>
        </w:rPr>
        <w:t xml:space="preserve">§ </w:t>
      </w:r>
      <w:r>
        <w:rPr>
          <w:rFonts w:ascii="Times New Roman" w:hAnsi="Times New Roman"/>
          <w:sz w:val="24"/>
          <w:szCs w:val="24"/>
          <w:rtl w:val="0"/>
          <w:lang w:val="en-US"/>
        </w:rPr>
        <w:t>4 subsection 5 now reads:</w:t>
      </w:r>
    </w:p>
    <w:p>
      <w:pPr>
        <w:pStyle w:val="Body"/>
        <w:widowControl w:val="0"/>
        <w:suppressAutoHyphens w:val="1"/>
        <w:spacing w:after="0" w:line="276" w:lineRule="auto"/>
        <w:ind w:left="709" w:hanging="349"/>
        <w:rPr>
          <w:sz w:val="24"/>
          <w:szCs w:val="24"/>
        </w:rPr>
      </w:pPr>
      <w:r>
        <w:rPr>
          <w:sz w:val="24"/>
          <w:szCs w:val="24"/>
          <w:rtl w:val="0"/>
        </w:rPr>
        <w:t>“</w:t>
      </w:r>
      <w:r>
        <w:rPr>
          <w:sz w:val="24"/>
          <w:szCs w:val="24"/>
          <w:rtl w:val="0"/>
        </w:rPr>
        <w:t xml:space="preserve">5. </w:t>
      </w:r>
      <w:r>
        <w:rPr>
          <w:sz w:val="24"/>
          <w:szCs w:val="24"/>
          <w:rtl w:val="0"/>
          <w:lang w:val="en-US"/>
        </w:rPr>
        <w:t>If a student</w:t>
      </w:r>
      <w:r>
        <w:rPr>
          <w:sz w:val="24"/>
          <w:szCs w:val="24"/>
          <w:rtl w:val="0"/>
          <w:lang w:val="en-US"/>
        </w:rPr>
        <w:t xml:space="preserve"> or graduate student</w:t>
      </w:r>
      <w:r>
        <w:rPr>
          <w:sz w:val="24"/>
          <w:szCs w:val="24"/>
          <w:rtl w:val="0"/>
          <w:lang w:val="en-US"/>
        </w:rPr>
        <w:t xml:space="preserve"> does not meet the requirement set out in </w:t>
      </w:r>
      <w:r>
        <w:rPr>
          <w:sz w:val="24"/>
          <w:szCs w:val="24"/>
          <w:rtl w:val="0"/>
          <w:lang w:val="en-US"/>
        </w:rPr>
        <w:t xml:space="preserve">subsection </w:t>
      </w:r>
      <w:r>
        <w:rPr>
          <w:sz w:val="24"/>
          <w:szCs w:val="24"/>
          <w:rtl w:val="0"/>
          <w:lang w:val="en-US"/>
        </w:rPr>
        <w:t xml:space="preserve">4, he/she </w:t>
      </w:r>
      <w:r>
        <w:rPr>
          <w:sz w:val="24"/>
          <w:szCs w:val="24"/>
          <w:rtl w:val="0"/>
          <w:lang w:val="en-US"/>
        </w:rPr>
        <w:t xml:space="preserve">can </w:t>
      </w:r>
      <w:r>
        <w:rPr>
          <w:sz w:val="24"/>
          <w:szCs w:val="24"/>
          <w:rtl w:val="0"/>
          <w:lang w:val="en-US"/>
        </w:rPr>
        <w:t>be removed from the list of students or doctoral students</w:t>
      </w:r>
      <w:r>
        <w:rPr>
          <w:sz w:val="24"/>
          <w:szCs w:val="24"/>
          <w:rtl w:val="0"/>
          <w:lang w:val="en-US"/>
        </w:rPr>
        <w:t xml:space="preserve"> accordingly in compliance with the principles in the Act and the corresponding regulations in the University of Gda</w:t>
      </w:r>
      <w:r>
        <w:rPr>
          <w:sz w:val="24"/>
          <w:szCs w:val="24"/>
          <w:rtl w:val="0"/>
          <w:lang w:val="en-US"/>
        </w:rPr>
        <w:t>ń</w:t>
      </w:r>
      <w:r>
        <w:rPr>
          <w:sz w:val="24"/>
          <w:szCs w:val="24"/>
          <w:rtl w:val="0"/>
          <w:lang w:val="en-US"/>
        </w:rPr>
        <w:t xml:space="preserve">sk Study Regulations or the </w:t>
      </w:r>
      <w:r>
        <w:rPr>
          <w:sz w:val="24"/>
          <w:szCs w:val="24"/>
          <w:rtl w:val="0"/>
          <w:lang w:val="en-US"/>
        </w:rPr>
        <w:t>R</w:t>
      </w:r>
      <w:r>
        <w:rPr>
          <w:sz w:val="24"/>
          <w:szCs w:val="24"/>
          <w:rtl w:val="0"/>
          <w:lang w:val="en-US"/>
        </w:rPr>
        <w:t>ules and Regulations for Graduate Studies at the University of Gda</w:t>
      </w:r>
      <w:r>
        <w:rPr>
          <w:sz w:val="24"/>
          <w:szCs w:val="24"/>
          <w:rtl w:val="0"/>
          <w:lang w:val="en-US"/>
        </w:rPr>
        <w:t>ń</w:t>
      </w:r>
      <w:r>
        <w:rPr>
          <w:sz w:val="24"/>
          <w:szCs w:val="24"/>
          <w:rtl w:val="0"/>
          <w:lang w:val="en-US"/>
        </w:rPr>
        <w:t>sk</w:t>
      </w:r>
      <w:r>
        <w:rPr>
          <w:sz w:val="24"/>
          <w:szCs w:val="24"/>
          <w:rtl w:val="0"/>
        </w:rPr>
        <w:t>.</w:t>
      </w:r>
      <w:r>
        <w:rPr>
          <w:sz w:val="24"/>
          <w:szCs w:val="24"/>
          <w:rtl w:val="0"/>
        </w:rPr>
        <w:t>”</w:t>
      </w:r>
      <w:r>
        <w:rPr>
          <w:sz w:val="24"/>
          <w:szCs w:val="24"/>
          <w:rtl w:val="0"/>
        </w:rPr>
        <w:t>;</w:t>
      </w:r>
    </w:p>
    <w:p>
      <w:pPr>
        <w:pStyle w:val="List Paragraph"/>
        <w:numPr>
          <w:ilvl w:val="0"/>
          <w:numId w:val="2"/>
        </w:numPr>
        <w:bidi w:val="0"/>
        <w:spacing w:after="0"/>
        <w:ind w:right="0"/>
        <w:jc w:val="both"/>
        <w:rPr>
          <w:rFonts w:ascii="Times New Roman" w:cs="Times New Roman" w:hAnsi="Times New Roman" w:eastAsia="Times New Roman" w:hint="default"/>
          <w:sz w:val="24"/>
          <w:szCs w:val="24"/>
          <w:rtl w:val="0"/>
        </w:rPr>
      </w:pPr>
      <w:r>
        <w:rPr>
          <w:rFonts w:ascii="Times New Roman" w:hAnsi="Times New Roman" w:hint="default"/>
          <w:sz w:val="24"/>
          <w:szCs w:val="24"/>
          <w:rtl w:val="0"/>
        </w:rPr>
        <w:t xml:space="preserve">§ </w:t>
      </w:r>
      <w:r>
        <w:rPr>
          <w:rFonts w:ascii="Times New Roman" w:hAnsi="Times New Roman"/>
          <w:sz w:val="24"/>
          <w:szCs w:val="24"/>
          <w:rtl w:val="0"/>
          <w:lang w:val="en-US"/>
        </w:rPr>
        <w:t xml:space="preserve">8 subsection 5 now reads: </w:t>
      </w:r>
    </w:p>
    <w:p>
      <w:pPr>
        <w:pStyle w:val="Body"/>
        <w:spacing w:after="0"/>
        <w:ind w:left="709" w:hanging="349"/>
        <w:jc w:val="both"/>
        <w:rPr>
          <w:sz w:val="24"/>
          <w:szCs w:val="24"/>
        </w:rPr>
      </w:pPr>
      <w:r>
        <w:rPr>
          <w:sz w:val="24"/>
          <w:szCs w:val="24"/>
          <w:rtl w:val="0"/>
        </w:rPr>
        <w:t>“</w:t>
      </w:r>
      <w:r>
        <w:rPr>
          <w:sz w:val="24"/>
          <w:szCs w:val="24"/>
          <w:rtl w:val="0"/>
        </w:rPr>
        <w:t xml:space="preserve">5. </w:t>
      </w:r>
      <w:r>
        <w:rPr>
          <w:sz w:val="24"/>
          <w:szCs w:val="24"/>
          <w:rtl w:val="0"/>
        </w:rPr>
        <w:t>If a subject if repeated because the graduate student did not receive a satisfactory grade, the graduate student will pay a fee for each subject repeated that is equal to the  number of ECTS points corresponding to the repeated subject multiplied by the cost of one ECTS point as set forth by the Rector</w:t>
      </w:r>
      <w:r>
        <w:rPr>
          <w:sz w:val="24"/>
          <w:szCs w:val="24"/>
          <w:rtl w:val="0"/>
        </w:rPr>
        <w:t xml:space="preserve">. </w:t>
      </w:r>
      <w:r>
        <w:rPr>
          <w:sz w:val="24"/>
          <w:szCs w:val="24"/>
          <w:rtl w:val="0"/>
        </w:rPr>
        <w:t>The total cost for repeating a subject in a given evaluation period cannot exceed</w:t>
      </w:r>
      <w:r>
        <w:rPr>
          <w:sz w:val="24"/>
          <w:szCs w:val="24"/>
          <w:rtl w:val="0"/>
        </w:rPr>
        <w:t xml:space="preserve"> 1</w:t>
      </w:r>
      <w:r>
        <w:rPr>
          <w:sz w:val="24"/>
          <w:szCs w:val="24"/>
          <w:rtl w:val="0"/>
        </w:rPr>
        <w:t>,</w:t>
      </w:r>
      <w:r>
        <w:rPr>
          <w:sz w:val="24"/>
          <w:szCs w:val="24"/>
          <w:rtl w:val="0"/>
        </w:rPr>
        <w:t>900</w:t>
      </w:r>
      <w:r>
        <w:rPr>
          <w:sz w:val="24"/>
          <w:szCs w:val="24"/>
          <w:rtl w:val="0"/>
        </w:rPr>
        <w:t>.00</w:t>
      </w:r>
      <w:r>
        <w:rPr>
          <w:sz w:val="24"/>
          <w:szCs w:val="24"/>
          <w:rtl w:val="0"/>
        </w:rPr>
        <w:t xml:space="preserve"> </w:t>
      </w:r>
      <w:r>
        <w:rPr>
          <w:sz w:val="24"/>
          <w:szCs w:val="24"/>
          <w:rtl w:val="0"/>
        </w:rPr>
        <w:t>PLN</w:t>
      </w:r>
      <w:r>
        <w:rPr>
          <w:sz w:val="24"/>
          <w:szCs w:val="24"/>
          <w:rtl w:val="0"/>
        </w:rPr>
        <w:t>.</w:t>
      </w:r>
      <w:r>
        <w:rPr>
          <w:sz w:val="24"/>
          <w:szCs w:val="24"/>
          <w:rtl w:val="0"/>
        </w:rPr>
        <w:t>”</w:t>
      </w:r>
      <w:r>
        <w:rPr>
          <w:sz w:val="24"/>
          <w:szCs w:val="24"/>
          <w:rtl w:val="0"/>
        </w:rPr>
        <w:t>;</w:t>
      </w:r>
    </w:p>
    <w:p>
      <w:pPr>
        <w:pStyle w:val="List Paragraph"/>
        <w:numPr>
          <w:ilvl w:val="0"/>
          <w:numId w:val="2"/>
        </w:numPr>
        <w:bidi w:val="0"/>
        <w:spacing w:after="0"/>
        <w:ind w:right="0"/>
        <w:jc w:val="both"/>
        <w:rPr>
          <w:rFonts w:ascii="Times New Roman" w:cs="Times New Roman" w:hAnsi="Times New Roman" w:eastAsia="Times New Roman"/>
          <w:sz w:val="24"/>
          <w:szCs w:val="24"/>
          <w:rtl w:val="0"/>
        </w:rPr>
      </w:pPr>
      <w:r>
        <w:rPr>
          <w:rFonts w:ascii="Times New Roman" w:hAnsi="Times New Roman"/>
          <w:sz w:val="24"/>
          <w:szCs w:val="24"/>
          <w:rtl w:val="0"/>
        </w:rPr>
        <w:t xml:space="preserve">in </w:t>
      </w:r>
      <w:r>
        <w:rPr>
          <w:rFonts w:ascii="Times New Roman" w:hAnsi="Times New Roman" w:hint="default"/>
          <w:sz w:val="24"/>
          <w:szCs w:val="24"/>
          <w:rtl w:val="0"/>
        </w:rPr>
        <w:t xml:space="preserve">§ </w:t>
      </w:r>
      <w:r>
        <w:rPr>
          <w:rFonts w:ascii="Times New Roman" w:hAnsi="Times New Roman"/>
          <w:sz w:val="24"/>
          <w:szCs w:val="24"/>
          <w:rtl w:val="0"/>
          <w:lang w:val="en-US"/>
        </w:rPr>
        <w:t>8 subsection 6</w:t>
      </w:r>
      <w:r>
        <w:rPr>
          <w:rFonts w:ascii="Times New Roman" w:hAnsi="Times New Roman"/>
          <w:sz w:val="24"/>
          <w:szCs w:val="24"/>
          <w:rtl w:val="0"/>
        </w:rPr>
        <w:t xml:space="preserve"> is added and reads</w:t>
      </w:r>
      <w:r>
        <w:rPr>
          <w:rFonts w:ascii="Times New Roman" w:hAnsi="Times New Roman"/>
          <w:sz w:val="24"/>
          <w:szCs w:val="24"/>
          <w:rtl w:val="0"/>
        </w:rPr>
        <w:t xml:space="preserve">: </w:t>
      </w:r>
    </w:p>
    <w:p>
      <w:pPr>
        <w:pStyle w:val="Body"/>
        <w:spacing w:after="0"/>
        <w:ind w:left="709" w:hanging="349"/>
        <w:jc w:val="both"/>
        <w:rPr>
          <w:sz w:val="24"/>
          <w:szCs w:val="24"/>
        </w:rPr>
      </w:pPr>
      <w:r>
        <w:rPr>
          <w:sz w:val="24"/>
          <w:szCs w:val="24"/>
          <w:rtl w:val="0"/>
        </w:rPr>
        <w:t xml:space="preserve">“ </w:t>
      </w:r>
      <w:r>
        <w:rPr>
          <w:sz w:val="24"/>
          <w:szCs w:val="24"/>
          <w:rtl w:val="0"/>
        </w:rPr>
        <w:t xml:space="preserve">6. </w:t>
      </w:r>
      <w:r>
        <w:rPr>
          <w:sz w:val="24"/>
          <w:szCs w:val="24"/>
          <w:rtl w:val="0"/>
        </w:rPr>
        <w:t>The payment referred to in</w:t>
      </w:r>
      <w:r>
        <w:rPr>
          <w:sz w:val="24"/>
          <w:szCs w:val="24"/>
          <w:rtl w:val="0"/>
          <w:lang w:val="fr-FR"/>
        </w:rPr>
        <w:t xml:space="preserve"> subparagraph</w:t>
      </w:r>
      <w:r>
        <w:rPr>
          <w:sz w:val="24"/>
          <w:szCs w:val="24"/>
          <w:rtl w:val="0"/>
        </w:rPr>
        <w:t>s</w:t>
      </w:r>
      <w:r>
        <w:rPr>
          <w:sz w:val="24"/>
          <w:szCs w:val="24"/>
          <w:rtl w:val="0"/>
        </w:rPr>
        <w:t xml:space="preserve"> 3 </w:t>
      </w:r>
      <w:r>
        <w:rPr>
          <w:sz w:val="24"/>
          <w:szCs w:val="24"/>
          <w:rtl w:val="0"/>
        </w:rPr>
        <w:t>and</w:t>
      </w:r>
      <w:r>
        <w:rPr>
          <w:sz w:val="24"/>
          <w:szCs w:val="24"/>
          <w:rtl w:val="0"/>
        </w:rPr>
        <w:t xml:space="preserve"> 4 </w:t>
      </w:r>
      <w:r>
        <w:rPr>
          <w:sz w:val="24"/>
          <w:szCs w:val="24"/>
          <w:rtl w:val="0"/>
        </w:rPr>
        <w:t xml:space="preserve">will be paid by the </w:t>
      </w:r>
      <w:r>
        <w:rPr>
          <w:sz w:val="24"/>
          <w:szCs w:val="24"/>
          <w:rtl w:val="0"/>
        </w:rPr>
        <w:t>student</w:t>
      </w:r>
      <w:r>
        <w:rPr>
          <w:sz w:val="24"/>
          <w:szCs w:val="24"/>
          <w:rtl w:val="0"/>
        </w:rPr>
        <w:t xml:space="preserve"> within  14 days of the date of receiving the relevant decision from the Dean</w:t>
      </w:r>
      <w:r>
        <w:rPr>
          <w:sz w:val="24"/>
          <w:szCs w:val="24"/>
          <w:rtl w:val="0"/>
        </w:rPr>
        <w:t xml:space="preserve">. </w:t>
      </w:r>
      <w:r>
        <w:rPr>
          <w:sz w:val="24"/>
          <w:szCs w:val="24"/>
          <w:rtl w:val="0"/>
        </w:rPr>
        <w:t xml:space="preserve">The payment referred to in </w:t>
      </w:r>
      <w:r>
        <w:rPr>
          <w:sz w:val="24"/>
          <w:szCs w:val="24"/>
          <w:rtl w:val="0"/>
          <w:lang w:val="en-US"/>
        </w:rPr>
        <w:t xml:space="preserve">subsection 5 </w:t>
      </w:r>
      <w:r>
        <w:rPr>
          <w:sz w:val="24"/>
          <w:szCs w:val="24"/>
          <w:rtl w:val="0"/>
        </w:rPr>
        <w:t xml:space="preserve">will be paid by the graduate student within </w:t>
      </w:r>
      <w:r>
        <w:rPr>
          <w:sz w:val="24"/>
          <w:szCs w:val="24"/>
          <w:rtl w:val="0"/>
        </w:rPr>
        <w:t>14 d</w:t>
      </w:r>
      <w:r>
        <w:rPr>
          <w:sz w:val="24"/>
          <w:szCs w:val="24"/>
          <w:rtl w:val="0"/>
        </w:rPr>
        <w:t>ays of the date of receiving the relevant decision from the director of graduate studies</w:t>
      </w:r>
      <w:r>
        <w:rPr>
          <w:sz w:val="24"/>
          <w:szCs w:val="24"/>
          <w:rtl w:val="0"/>
        </w:rPr>
        <w:t>.</w:t>
      </w:r>
      <w:r>
        <w:rPr>
          <w:sz w:val="24"/>
          <w:szCs w:val="24"/>
          <w:rtl w:val="0"/>
        </w:rPr>
        <w:t>”</w:t>
      </w:r>
      <w:r>
        <w:rPr>
          <w:sz w:val="24"/>
          <w:szCs w:val="24"/>
          <w:rtl w:val="0"/>
        </w:rPr>
        <w:t>;</w:t>
      </w:r>
    </w:p>
    <w:p>
      <w:pPr>
        <w:pStyle w:val="List Paragraph"/>
        <w:numPr>
          <w:ilvl w:val="0"/>
          <w:numId w:val="2"/>
        </w:numPr>
        <w:bidi w:val="0"/>
        <w:spacing w:after="0"/>
        <w:ind w:right="0"/>
        <w:jc w:val="both"/>
        <w:rPr>
          <w:rFonts w:ascii="Times New Roman" w:cs="Times New Roman" w:hAnsi="Times New Roman" w:eastAsia="Times New Roman"/>
          <w:sz w:val="24"/>
          <w:szCs w:val="24"/>
          <w:rtl w:val="0"/>
        </w:rPr>
      </w:pPr>
      <w:r>
        <w:rPr>
          <w:rFonts w:ascii="Times New Roman" w:hAnsi="Times New Roman"/>
          <w:sz w:val="24"/>
          <w:szCs w:val="24"/>
          <w:rtl w:val="0"/>
        </w:rPr>
        <w:t>appendixes nos.</w:t>
      </w:r>
      <w:r>
        <w:rPr>
          <w:rFonts w:ascii="Times New Roman" w:hAnsi="Times New Roman"/>
          <w:sz w:val="24"/>
          <w:szCs w:val="24"/>
          <w:rtl w:val="0"/>
        </w:rPr>
        <w:t xml:space="preserve"> 5a, 6a</w:t>
      </w:r>
      <w:r>
        <w:rPr>
          <w:rFonts w:ascii="Times New Roman" w:hAnsi="Times New Roman"/>
          <w:sz w:val="24"/>
          <w:szCs w:val="24"/>
          <w:rtl w:val="0"/>
        </w:rPr>
        <w:t>, and</w:t>
      </w:r>
      <w:r>
        <w:rPr>
          <w:rFonts w:ascii="Times New Roman" w:hAnsi="Times New Roman"/>
          <w:sz w:val="24"/>
          <w:szCs w:val="24"/>
          <w:rtl w:val="0"/>
        </w:rPr>
        <w:t xml:space="preserve"> 9a </w:t>
      </w:r>
      <w:r>
        <w:rPr>
          <w:rFonts w:ascii="Times New Roman" w:hAnsi="Times New Roman"/>
          <w:sz w:val="24"/>
          <w:szCs w:val="24"/>
          <w:rtl w:val="0"/>
        </w:rPr>
        <w:t>are added to this resolution and read as do the attachments to this resolution</w:t>
      </w:r>
      <w:r>
        <w:rPr>
          <w:rFonts w:ascii="Times New Roman" w:hAnsi="Times New Roman"/>
          <w:sz w:val="24"/>
          <w:szCs w:val="24"/>
          <w:rtl w:val="0"/>
        </w:rPr>
        <w:t>.</w:t>
      </w:r>
    </w:p>
    <w:p>
      <w:pPr>
        <w:pStyle w:val="Body"/>
        <w:spacing w:after="0"/>
        <w:jc w:val="both"/>
        <w:rPr>
          <w:rFonts w:ascii="Times New Roman" w:cs="Times New Roman" w:hAnsi="Times New Roman" w:eastAsia="Times New Roman"/>
          <w:sz w:val="24"/>
          <w:szCs w:val="24"/>
        </w:rPr>
      </w:pPr>
    </w:p>
    <w:p>
      <w:pPr>
        <w:pStyle w:val="Body"/>
        <w:spacing w:after="0"/>
        <w:jc w:val="center"/>
        <w:rPr>
          <w:sz w:val="24"/>
          <w:szCs w:val="24"/>
        </w:rPr>
      </w:pPr>
      <w:r>
        <w:rPr>
          <w:sz w:val="24"/>
          <w:szCs w:val="24"/>
          <w:rtl w:val="0"/>
        </w:rPr>
        <w:t xml:space="preserve">§ </w:t>
      </w:r>
      <w:r>
        <w:rPr>
          <w:sz w:val="24"/>
          <w:szCs w:val="24"/>
          <w:rtl w:val="0"/>
        </w:rPr>
        <w:t>2.</w:t>
      </w:r>
    </w:p>
    <w:p>
      <w:pPr>
        <w:pStyle w:val="Body"/>
        <w:spacing w:after="0"/>
        <w:jc w:val="both"/>
        <w:rPr>
          <w:sz w:val="24"/>
          <w:szCs w:val="24"/>
        </w:rPr>
      </w:pPr>
      <w:r>
        <w:rPr>
          <w:sz w:val="24"/>
          <w:szCs w:val="24"/>
          <w:rtl w:val="0"/>
        </w:rPr>
        <w:t xml:space="preserve">The </w:t>
      </w:r>
      <w:r>
        <w:rPr>
          <w:sz w:val="24"/>
          <w:szCs w:val="24"/>
          <w:rtl w:val="0"/>
          <w:lang w:val="en-US"/>
        </w:rPr>
        <w:t xml:space="preserve">resolution comes into force upon its adoption, with the exception of </w:t>
      </w:r>
      <w:r>
        <w:rPr>
          <w:sz w:val="24"/>
          <w:szCs w:val="24"/>
          <w:rtl w:val="0"/>
        </w:rPr>
        <w:t xml:space="preserve">§ </w:t>
      </w:r>
      <w:r>
        <w:rPr>
          <w:sz w:val="24"/>
          <w:szCs w:val="24"/>
          <w:rtl w:val="0"/>
        </w:rPr>
        <w:t xml:space="preserve">1 </w:t>
      </w:r>
      <w:r>
        <w:rPr>
          <w:sz w:val="24"/>
          <w:szCs w:val="24"/>
          <w:rtl w:val="0"/>
        </w:rPr>
        <w:t>subsections</w:t>
      </w:r>
      <w:r>
        <w:rPr>
          <w:sz w:val="24"/>
          <w:szCs w:val="24"/>
          <w:rtl w:val="0"/>
          <w:lang w:val="en-US"/>
        </w:rPr>
        <w:t xml:space="preserve"> 4-6, which shall enter into force on October</w:t>
      </w:r>
      <w:r>
        <w:rPr>
          <w:sz w:val="24"/>
          <w:szCs w:val="24"/>
          <w:rtl w:val="0"/>
        </w:rPr>
        <w:t xml:space="preserve"> 1,</w:t>
      </w:r>
      <w:r>
        <w:rPr>
          <w:sz w:val="24"/>
          <w:szCs w:val="24"/>
          <w:rtl w:val="0"/>
        </w:rPr>
        <w:t xml:space="preserve"> 2016.</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40" w:lineRule="auto"/>
        <w:ind w:left="5664" w:firstLine="0"/>
        <w:jc w:val="center"/>
        <w:rPr>
          <w:color w:val="000000"/>
          <w:u w:color="000000"/>
          <w:lang w:val="en-US"/>
        </w:rPr>
      </w:pPr>
      <w:r>
        <w:rPr>
          <w:color w:val="000000"/>
          <w:u w:color="000000"/>
          <w:rtl w:val="0"/>
          <w:lang w:val="en-US"/>
        </w:rPr>
        <w:t xml:space="preserve">Chair of the Senate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after="0" w:line="240" w:lineRule="auto"/>
        <w:ind w:left="5664" w:firstLine="0"/>
        <w:jc w:val="center"/>
        <w:rPr>
          <w:lang w:val="en-US"/>
        </w:rPr>
      </w:pPr>
      <w:r>
        <w:rPr>
          <w:color w:val="000000"/>
          <w:u w:color="000000"/>
          <w:rtl w:val="0"/>
          <w:lang w:val="en-US"/>
        </w:rPr>
        <w:t>Rector of the University of Gda</w:t>
      </w:r>
      <w:r>
        <w:rPr>
          <w:color w:val="000000"/>
          <w:u w:color="000000"/>
          <w:rtl w:val="0"/>
          <w:lang w:val="en-US"/>
        </w:rPr>
        <w:t>ń</w:t>
      </w:r>
      <w:r>
        <w:rPr>
          <w:color w:val="000000"/>
          <w:u w:color="000000"/>
          <w:rtl w:val="0"/>
          <w:lang w:val="en-US"/>
        </w:rPr>
        <w:t xml:space="preserve">sk </w:t>
      </w:r>
      <w:r>
        <w:rPr>
          <w:rFonts w:ascii="Arial Unicode MS" w:cs="Arial Unicode MS" w:hAnsi="Arial Unicode MS" w:eastAsia="Arial Unicode MS"/>
          <w:b w:val="0"/>
          <w:bCs w:val="0"/>
          <w:i w:val="0"/>
          <w:iCs w:val="0"/>
          <w:color w:val="000000"/>
          <w:u w:color="000000"/>
          <w:lang w:val="en-US"/>
        </w:rPr>
        <w:br w:type="textWrapping"/>
      </w:r>
    </w:p>
    <w:p>
      <w:pPr>
        <w:pStyle w:val="Body"/>
        <w:spacing w:after="0"/>
        <w:ind w:left="4956" w:firstLine="0"/>
        <w:jc w:val="center"/>
      </w:pPr>
      <w:r>
        <w:rPr>
          <w:sz w:val="24"/>
          <w:szCs w:val="24"/>
          <w:rtl w:val="0"/>
        </w:rPr>
        <w:t>prof. dr hab. Bernard Lammek</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