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7F5" w:rsidRPr="005436A1" w:rsidRDefault="000E77F5" w:rsidP="00446297">
      <w:pPr>
        <w:pStyle w:val="Standard"/>
        <w:jc w:val="right"/>
        <w:rPr>
          <w:sz w:val="16"/>
          <w:szCs w:val="16"/>
        </w:rPr>
      </w:pPr>
      <w:r w:rsidRPr="005436A1">
        <w:rPr>
          <w:rFonts w:ascii="Calibri" w:hAnsi="Calibri"/>
          <w:color w:val="000000"/>
          <w:sz w:val="16"/>
          <w:szCs w:val="16"/>
        </w:rPr>
        <w:t>Załącznik nr 3 do</w:t>
      </w:r>
    </w:p>
    <w:p w:rsidR="000E77F5" w:rsidRPr="005436A1" w:rsidRDefault="005436A1" w:rsidP="00446297">
      <w:pPr>
        <w:pStyle w:val="Standard"/>
        <w:jc w:val="right"/>
        <w:rPr>
          <w:sz w:val="16"/>
          <w:szCs w:val="16"/>
        </w:rPr>
      </w:pPr>
      <w:r>
        <w:rPr>
          <w:rFonts w:ascii="Calibri" w:hAnsi="Calibri"/>
          <w:color w:val="000000"/>
          <w:sz w:val="16"/>
          <w:szCs w:val="16"/>
        </w:rPr>
        <w:t>Zarządzenie nr 48/R</w:t>
      </w:r>
      <w:r w:rsidR="000E77F5" w:rsidRPr="005436A1">
        <w:rPr>
          <w:rFonts w:ascii="Calibri" w:hAnsi="Calibri"/>
          <w:color w:val="000000"/>
          <w:sz w:val="16"/>
          <w:szCs w:val="16"/>
        </w:rPr>
        <w:t>/10</w:t>
      </w:r>
    </w:p>
    <w:p w:rsidR="000E77F5" w:rsidRPr="005436A1" w:rsidRDefault="000E77F5" w:rsidP="00446297">
      <w:pPr>
        <w:pStyle w:val="Standard"/>
        <w:jc w:val="right"/>
        <w:rPr>
          <w:sz w:val="16"/>
          <w:szCs w:val="16"/>
        </w:rPr>
      </w:pPr>
      <w:r w:rsidRPr="005436A1">
        <w:rPr>
          <w:rFonts w:ascii="Calibri" w:hAnsi="Calibri"/>
          <w:color w:val="000000"/>
          <w:sz w:val="16"/>
          <w:szCs w:val="16"/>
        </w:rPr>
        <w:t>Rektora Uniwersytetu Gdańskiego</w:t>
      </w:r>
    </w:p>
    <w:p w:rsidR="000E77F5" w:rsidRPr="005436A1" w:rsidRDefault="000E77F5" w:rsidP="00446297">
      <w:pPr>
        <w:pStyle w:val="Standard"/>
        <w:jc w:val="right"/>
        <w:rPr>
          <w:sz w:val="16"/>
          <w:szCs w:val="16"/>
        </w:rPr>
      </w:pPr>
      <w:r w:rsidRPr="005436A1">
        <w:rPr>
          <w:rFonts w:ascii="Calibri" w:hAnsi="Calibri"/>
          <w:color w:val="000000"/>
          <w:sz w:val="16"/>
          <w:szCs w:val="16"/>
        </w:rPr>
        <w:t>w sprawie zasad funkcjonowania Wewnętrznego Systemu</w:t>
      </w:r>
    </w:p>
    <w:p w:rsidR="000E77F5" w:rsidRPr="005436A1" w:rsidRDefault="000E77F5" w:rsidP="00446297">
      <w:pPr>
        <w:pStyle w:val="Standard"/>
        <w:jc w:val="right"/>
        <w:rPr>
          <w:sz w:val="16"/>
          <w:szCs w:val="16"/>
        </w:rPr>
      </w:pPr>
      <w:r w:rsidRPr="005436A1">
        <w:rPr>
          <w:rFonts w:ascii="Calibri" w:hAnsi="Calibri"/>
          <w:color w:val="000000"/>
          <w:sz w:val="16"/>
          <w:szCs w:val="16"/>
        </w:rPr>
        <w:t>Zapewniania Jakości Kształcenia na Uniwersytecie Gdańskim</w:t>
      </w:r>
    </w:p>
    <w:p w:rsidR="000E77F5" w:rsidRDefault="000E77F5" w:rsidP="0045359C">
      <w:pPr>
        <w:pStyle w:val="Standard"/>
        <w:spacing w:line="360" w:lineRule="auto"/>
        <w:jc w:val="center"/>
        <w:rPr>
          <w:rFonts w:ascii="Calibri" w:hAnsi="Calibri"/>
          <w:color w:val="000000"/>
          <w:sz w:val="22"/>
          <w:szCs w:val="22"/>
          <w:u w:val="single"/>
        </w:rPr>
      </w:pPr>
    </w:p>
    <w:p w:rsidR="000E77F5" w:rsidRDefault="000E77F5" w:rsidP="0045359C">
      <w:pPr>
        <w:pStyle w:val="Standard"/>
        <w:spacing w:line="360" w:lineRule="auto"/>
        <w:jc w:val="center"/>
      </w:pPr>
      <w:r>
        <w:rPr>
          <w:rFonts w:ascii="Calibri" w:hAnsi="Calibri"/>
          <w:color w:val="000000"/>
          <w:sz w:val="22"/>
          <w:szCs w:val="22"/>
          <w:u w:val="single"/>
        </w:rPr>
        <w:t>Regulamin funkcjonowania Funduszu Innowacji Dydaktycznych</w:t>
      </w:r>
    </w:p>
    <w:p w:rsidR="000E77F5" w:rsidRDefault="000E77F5" w:rsidP="0045359C">
      <w:pPr>
        <w:pStyle w:val="Standard"/>
        <w:spacing w:line="360" w:lineRule="auto"/>
        <w:jc w:val="both"/>
        <w:rPr>
          <w:rFonts w:ascii="Calibri" w:hAnsi="Calibri"/>
          <w:color w:val="000000"/>
          <w:sz w:val="22"/>
          <w:szCs w:val="22"/>
        </w:rPr>
      </w:pPr>
    </w:p>
    <w:p w:rsidR="000E77F5" w:rsidRDefault="000E77F5" w:rsidP="0045359C">
      <w:pPr>
        <w:pStyle w:val="Standard"/>
        <w:spacing w:line="360" w:lineRule="auto"/>
        <w:jc w:val="both"/>
      </w:pPr>
      <w:r>
        <w:rPr>
          <w:rFonts w:ascii="Calibri" w:hAnsi="Calibri"/>
          <w:color w:val="000000"/>
          <w:sz w:val="22"/>
          <w:szCs w:val="22"/>
        </w:rPr>
        <w:t xml:space="preserve">Na </w:t>
      </w:r>
      <w:r w:rsidR="005436A1">
        <w:rPr>
          <w:rFonts w:ascii="Calibri" w:hAnsi="Calibri"/>
          <w:color w:val="000000"/>
          <w:sz w:val="22"/>
          <w:szCs w:val="22"/>
        </w:rPr>
        <w:t>podstawie § 3 Zarządzenia nr 48/R</w:t>
      </w:r>
      <w:r>
        <w:rPr>
          <w:rFonts w:ascii="Calibri" w:hAnsi="Calibri"/>
          <w:color w:val="000000"/>
          <w:sz w:val="22"/>
          <w:szCs w:val="22"/>
        </w:rPr>
        <w:t xml:space="preserve">/10 Rektora Uniwersytetu Gdańskiego z dnia </w:t>
      </w:r>
      <w:r w:rsidR="005436A1">
        <w:rPr>
          <w:rFonts w:ascii="Calibri" w:hAnsi="Calibri"/>
          <w:color w:val="000000"/>
          <w:sz w:val="22"/>
          <w:szCs w:val="22"/>
        </w:rPr>
        <w:t xml:space="preserve">7 czerwca </w:t>
      </w:r>
      <w:r>
        <w:rPr>
          <w:rFonts w:ascii="Calibri" w:hAnsi="Calibri"/>
          <w:color w:val="000000"/>
          <w:sz w:val="22"/>
          <w:szCs w:val="22"/>
        </w:rPr>
        <w:t>2010 roku w sprawie szczegółowych zasad funkcjonowania Wewnętrznego Systemu Zapewniania Jakości Kształcenia na Uniwersytecie Gdańskim Rektor tworzy na dany rok budżetowy Fundusz Innowacji Dydaktycznych, zwany dalej FID, który jest integralnym elementem Wewnętrznego Systemu Zapewniania Jakości Kształcenia.</w:t>
      </w:r>
    </w:p>
    <w:p w:rsidR="000E77F5" w:rsidRDefault="000E77F5" w:rsidP="0045359C">
      <w:pPr>
        <w:pStyle w:val="Standard"/>
        <w:spacing w:line="360" w:lineRule="auto"/>
        <w:jc w:val="center"/>
        <w:rPr>
          <w:rFonts w:ascii="Calibri" w:hAnsi="Calibri"/>
          <w:color w:val="000000"/>
          <w:sz w:val="22"/>
          <w:szCs w:val="22"/>
        </w:rPr>
      </w:pPr>
    </w:p>
    <w:p w:rsidR="000E77F5" w:rsidRDefault="000E77F5" w:rsidP="0045359C">
      <w:pPr>
        <w:pStyle w:val="Standard"/>
        <w:spacing w:line="360" w:lineRule="auto"/>
        <w:jc w:val="center"/>
      </w:pPr>
      <w:r>
        <w:rPr>
          <w:rFonts w:ascii="Calibri" w:hAnsi="Calibri"/>
          <w:color w:val="000000"/>
          <w:sz w:val="22"/>
          <w:szCs w:val="22"/>
        </w:rPr>
        <w:t>§ 1</w:t>
      </w:r>
    </w:p>
    <w:p w:rsidR="000E77F5" w:rsidRDefault="000E77F5" w:rsidP="009B296D">
      <w:pPr>
        <w:pStyle w:val="Akapitzlist"/>
        <w:numPr>
          <w:ilvl w:val="0"/>
          <w:numId w:val="1"/>
        </w:numPr>
        <w:tabs>
          <w:tab w:val="left" w:pos="284"/>
        </w:tabs>
        <w:spacing w:after="0" w:line="360" w:lineRule="auto"/>
        <w:ind w:left="0"/>
        <w:jc w:val="both"/>
        <w:rPr>
          <w:color w:val="000000"/>
        </w:rPr>
      </w:pPr>
      <w:r>
        <w:rPr>
          <w:color w:val="000000"/>
        </w:rPr>
        <w:t>FID służy jakości kształcenia w Uniwersytecie Gdańskim i stanowi narzędzie jej zapewniania.</w:t>
      </w:r>
    </w:p>
    <w:p w:rsidR="000E77F5" w:rsidRDefault="000E77F5" w:rsidP="009B296D">
      <w:pPr>
        <w:pStyle w:val="Akapitzlist"/>
        <w:numPr>
          <w:ilvl w:val="0"/>
          <w:numId w:val="1"/>
        </w:numPr>
        <w:tabs>
          <w:tab w:val="left" w:pos="284"/>
        </w:tabs>
        <w:spacing w:after="0" w:line="360" w:lineRule="auto"/>
        <w:ind w:left="0"/>
        <w:jc w:val="both"/>
        <w:rPr>
          <w:color w:val="000000"/>
        </w:rPr>
      </w:pPr>
      <w:r>
        <w:rPr>
          <w:color w:val="000000"/>
        </w:rPr>
        <w:t>FID zabezpiecza środki na pokrycie - w całości lub w części - kosztów realizacji innowacyjnych rozwiązań dydaktycznych, takich jak: nowe elementy związane z efektywnością procesu dydaktycznego; zasady udostępniania, aktualizacji i popularyzacji oferty kształcenia UG; zasady dyplomowania (m.in. standardy prac i egzaminów dyplomowych), zasady oceniania i sposoby wykorzystywania ocen do poprawy jakości kształcenia; reguły tworzenia, oceny i rozwoju programów studiów; elastyczne ścieżki kształcenia; zajęcia eksperymentalne, próbne wdrożenia i pilotażowe cykle zastosowań nowych metod, form i jednostek organizacyjnych nauczania-uczenia się w ramach oferty kształcenia UG.</w:t>
      </w:r>
    </w:p>
    <w:p w:rsidR="000E77F5" w:rsidRDefault="000E77F5" w:rsidP="009B296D">
      <w:pPr>
        <w:pStyle w:val="Akapitzlist"/>
        <w:numPr>
          <w:ilvl w:val="0"/>
          <w:numId w:val="1"/>
        </w:numPr>
        <w:tabs>
          <w:tab w:val="left" w:pos="284"/>
        </w:tabs>
        <w:spacing w:after="0" w:line="360" w:lineRule="auto"/>
        <w:ind w:left="0"/>
        <w:jc w:val="both"/>
        <w:rPr>
          <w:color w:val="000000"/>
        </w:rPr>
      </w:pPr>
      <w:r>
        <w:rPr>
          <w:color w:val="000000"/>
        </w:rPr>
        <w:t>FID przynosi korzyści uczestnikom procesu dydaktycznego, realizowanego przez Uniwersytet Gdański. Bezpośrednimi jego beneficjentami są studenci, doktoranci, słuchacze studiów podyplomowych i kursów oraz kadra naukowo-dydaktyczna UG.</w:t>
      </w:r>
    </w:p>
    <w:p w:rsidR="000E77F5" w:rsidRDefault="000E77F5" w:rsidP="009B296D">
      <w:pPr>
        <w:pStyle w:val="Akapitzlist"/>
        <w:numPr>
          <w:ilvl w:val="0"/>
          <w:numId w:val="1"/>
        </w:numPr>
        <w:tabs>
          <w:tab w:val="left" w:pos="284"/>
        </w:tabs>
        <w:spacing w:after="0" w:line="360" w:lineRule="auto"/>
        <w:ind w:left="0"/>
        <w:jc w:val="both"/>
        <w:rPr>
          <w:color w:val="000000"/>
        </w:rPr>
      </w:pPr>
      <w:r>
        <w:rPr>
          <w:color w:val="000000"/>
        </w:rPr>
        <w:t>W szerszej perspektywie grono to stanowi społeczność Trójmiasta i regionu pomorskiego, w którym działa Uniwersytet Gdański.</w:t>
      </w:r>
    </w:p>
    <w:p w:rsidR="000E77F5" w:rsidRDefault="000E77F5" w:rsidP="0045359C">
      <w:pPr>
        <w:pStyle w:val="Standard"/>
        <w:spacing w:line="360" w:lineRule="auto"/>
        <w:jc w:val="center"/>
      </w:pPr>
      <w:r>
        <w:rPr>
          <w:rFonts w:ascii="Calibri" w:hAnsi="Calibri"/>
          <w:color w:val="000000"/>
          <w:sz w:val="22"/>
          <w:szCs w:val="22"/>
        </w:rPr>
        <w:t>§ 2</w:t>
      </w:r>
    </w:p>
    <w:p w:rsidR="000E77F5" w:rsidRDefault="000E77F5" w:rsidP="0045359C">
      <w:pPr>
        <w:pStyle w:val="Standard"/>
        <w:spacing w:line="360" w:lineRule="auto"/>
        <w:jc w:val="both"/>
      </w:pPr>
      <w:r>
        <w:rPr>
          <w:rFonts w:ascii="Calibri" w:hAnsi="Calibri"/>
          <w:color w:val="000000"/>
          <w:sz w:val="22"/>
          <w:szCs w:val="22"/>
        </w:rPr>
        <w:t xml:space="preserve">Dofinansowanie projektów przedsięwzięć, o których mowa w § 1 ust. 2 w ramach FID odbywa się w formie konkursu, na podstawie złożonych wniosków. Priorytetem objęte są projekty  związane ściśle z polityką </w:t>
      </w:r>
      <w:proofErr w:type="spellStart"/>
      <w:r>
        <w:rPr>
          <w:rFonts w:ascii="Calibri" w:hAnsi="Calibri"/>
          <w:color w:val="000000"/>
          <w:sz w:val="22"/>
          <w:szCs w:val="22"/>
        </w:rPr>
        <w:t>rozwoju</w:t>
      </w:r>
      <w:proofErr w:type="spellEnd"/>
      <w:r>
        <w:rPr>
          <w:rFonts w:ascii="Calibri" w:hAnsi="Calibri"/>
          <w:color w:val="000000"/>
          <w:sz w:val="22"/>
          <w:szCs w:val="22"/>
        </w:rPr>
        <w:t xml:space="preserve"> </w:t>
      </w:r>
      <w:r w:rsidR="0094408D">
        <w:rPr>
          <w:rFonts w:ascii="Calibri" w:hAnsi="Calibri"/>
          <w:color w:val="000000"/>
          <w:sz w:val="22"/>
          <w:szCs w:val="22"/>
        </w:rPr>
        <w:t>U</w:t>
      </w:r>
      <w:r>
        <w:rPr>
          <w:rFonts w:ascii="Calibri" w:hAnsi="Calibri"/>
          <w:color w:val="000000"/>
          <w:sz w:val="22"/>
          <w:szCs w:val="22"/>
        </w:rPr>
        <w:t>czelni w zakresie kształcenia, zgodnie z § 1 ust. 2 niniejszego Regulaminu</w:t>
      </w:r>
    </w:p>
    <w:p w:rsidR="000E77F5" w:rsidRDefault="000E77F5" w:rsidP="0045359C">
      <w:pPr>
        <w:pStyle w:val="Standard"/>
        <w:spacing w:line="360" w:lineRule="auto"/>
        <w:jc w:val="both"/>
        <w:rPr>
          <w:rFonts w:ascii="Calibri" w:hAnsi="Calibri"/>
          <w:color w:val="000000"/>
          <w:sz w:val="22"/>
          <w:szCs w:val="22"/>
        </w:rPr>
      </w:pPr>
    </w:p>
    <w:p w:rsidR="000E77F5" w:rsidRDefault="000E77F5" w:rsidP="0045359C">
      <w:pPr>
        <w:pStyle w:val="Standard"/>
        <w:spacing w:line="360" w:lineRule="auto"/>
        <w:jc w:val="center"/>
      </w:pPr>
      <w:r>
        <w:rPr>
          <w:rFonts w:ascii="Calibri" w:hAnsi="Calibri"/>
          <w:color w:val="000000"/>
          <w:sz w:val="22"/>
          <w:szCs w:val="22"/>
        </w:rPr>
        <w:t>§ 3</w:t>
      </w:r>
    </w:p>
    <w:p w:rsidR="000E77F5" w:rsidRDefault="000E77F5" w:rsidP="0045359C">
      <w:pPr>
        <w:pStyle w:val="Standard"/>
        <w:spacing w:line="360" w:lineRule="auto"/>
        <w:jc w:val="both"/>
      </w:pPr>
      <w:r>
        <w:rPr>
          <w:rFonts w:ascii="Calibri" w:hAnsi="Calibri"/>
          <w:color w:val="000000"/>
          <w:sz w:val="22"/>
          <w:szCs w:val="22"/>
        </w:rPr>
        <w:t>FID przeznaczony jest na dofinansowanie innowacyjnych form dydaktycznych, w tym wynagrodzenia dla nauczycieli akademickich oraz doktorantów podejmujących się ich zaprojektowania, a następnie realizacji w okresie nie krótszym niż jeden semestr.</w:t>
      </w:r>
    </w:p>
    <w:p w:rsidR="000E77F5" w:rsidRDefault="000E77F5" w:rsidP="0045359C">
      <w:pPr>
        <w:pStyle w:val="Standard"/>
        <w:spacing w:line="360" w:lineRule="auto"/>
        <w:jc w:val="center"/>
        <w:rPr>
          <w:rFonts w:ascii="Calibri" w:hAnsi="Calibri"/>
          <w:color w:val="000000"/>
          <w:sz w:val="22"/>
          <w:szCs w:val="22"/>
        </w:rPr>
      </w:pPr>
    </w:p>
    <w:p w:rsidR="000E77F5" w:rsidRDefault="000E77F5" w:rsidP="0045359C">
      <w:pPr>
        <w:pStyle w:val="Standard"/>
        <w:spacing w:line="360" w:lineRule="auto"/>
        <w:jc w:val="center"/>
      </w:pPr>
      <w:r>
        <w:rPr>
          <w:rFonts w:ascii="Calibri" w:hAnsi="Calibri"/>
          <w:color w:val="000000"/>
          <w:sz w:val="22"/>
          <w:szCs w:val="22"/>
        </w:rPr>
        <w:lastRenderedPageBreak/>
        <w:t>§ 4</w:t>
      </w:r>
    </w:p>
    <w:p w:rsidR="000E77F5" w:rsidRPr="000E77F5" w:rsidRDefault="000E77F5" w:rsidP="009B296D">
      <w:pPr>
        <w:pStyle w:val="Standard"/>
        <w:numPr>
          <w:ilvl w:val="0"/>
          <w:numId w:val="2"/>
        </w:numPr>
        <w:tabs>
          <w:tab w:val="left" w:pos="284"/>
        </w:tabs>
        <w:spacing w:line="360" w:lineRule="auto"/>
        <w:jc w:val="both"/>
        <w:rPr>
          <w:rFonts w:ascii="Calibri" w:hAnsi="Calibri"/>
        </w:rPr>
      </w:pPr>
      <w:r w:rsidRPr="000E77F5">
        <w:rPr>
          <w:rFonts w:ascii="Calibri" w:hAnsi="Calibri"/>
          <w:color w:val="000000"/>
          <w:sz w:val="22"/>
          <w:szCs w:val="22"/>
        </w:rPr>
        <w:t xml:space="preserve">Każdy nauczyciel akademicki zatrudniony w UG, a także każdy doktorant Uniwersytetu Gdańskiego może złożyć wniosek o dofinansowanie z FID innowacyjnych inicjatyw dydaktycznych.  </w:t>
      </w:r>
    </w:p>
    <w:p w:rsidR="000E77F5" w:rsidRPr="000E77F5" w:rsidRDefault="000E77F5" w:rsidP="009B296D">
      <w:pPr>
        <w:pStyle w:val="Standard"/>
        <w:numPr>
          <w:ilvl w:val="0"/>
          <w:numId w:val="2"/>
        </w:numPr>
        <w:tabs>
          <w:tab w:val="left" w:pos="284"/>
        </w:tabs>
        <w:spacing w:line="360" w:lineRule="auto"/>
        <w:jc w:val="both"/>
        <w:rPr>
          <w:rFonts w:ascii="Calibri" w:hAnsi="Calibri"/>
        </w:rPr>
      </w:pPr>
      <w:r w:rsidRPr="000E77F5">
        <w:rPr>
          <w:rFonts w:ascii="Calibri" w:hAnsi="Calibri"/>
          <w:color w:val="000000"/>
          <w:sz w:val="22"/>
          <w:szCs w:val="22"/>
        </w:rPr>
        <w:t>Dofinansowaniem mogą być objęte wnioski na:</w:t>
      </w:r>
    </w:p>
    <w:p w:rsidR="000E77F5" w:rsidRPr="000E77F5" w:rsidRDefault="0094408D" w:rsidP="0045359C">
      <w:pPr>
        <w:pStyle w:val="Akapitzlist"/>
        <w:numPr>
          <w:ilvl w:val="0"/>
          <w:numId w:val="3"/>
        </w:numPr>
        <w:spacing w:after="0" w:line="360" w:lineRule="auto"/>
        <w:ind w:left="284"/>
        <w:jc w:val="both"/>
        <w:rPr>
          <w:color w:val="000000"/>
        </w:rPr>
      </w:pPr>
      <w:r>
        <w:rPr>
          <w:color w:val="000000"/>
        </w:rPr>
        <w:t>d</w:t>
      </w:r>
      <w:r w:rsidR="000E77F5" w:rsidRPr="000E77F5">
        <w:rPr>
          <w:color w:val="000000"/>
        </w:rPr>
        <w:t>ofinansowanie zwykłe, przeznaczone na rea</w:t>
      </w:r>
      <w:r>
        <w:rPr>
          <w:color w:val="000000"/>
        </w:rPr>
        <w:t>lizację projektów dydaktycznych,</w:t>
      </w:r>
    </w:p>
    <w:p w:rsidR="000E77F5" w:rsidRPr="000E77F5" w:rsidRDefault="0094408D" w:rsidP="0045359C">
      <w:pPr>
        <w:pStyle w:val="Akapitzlist"/>
        <w:numPr>
          <w:ilvl w:val="0"/>
          <w:numId w:val="3"/>
        </w:numPr>
        <w:spacing w:after="0" w:line="360" w:lineRule="auto"/>
        <w:ind w:left="284"/>
        <w:jc w:val="both"/>
        <w:rPr>
          <w:color w:val="000000"/>
        </w:rPr>
      </w:pPr>
      <w:r>
        <w:rPr>
          <w:color w:val="000000"/>
        </w:rPr>
        <w:t>d</w:t>
      </w:r>
      <w:r w:rsidR="000E77F5" w:rsidRPr="000E77F5">
        <w:rPr>
          <w:color w:val="000000"/>
        </w:rPr>
        <w:t>ofinansowanie zamawiane przez Rektora Uniwersytetu Gdańskiego, dofinansowanie w związku z ogłoszeniem tematów zamówionych, gdzie warunki konkursu każdorazowo określa ogłoszenie.</w:t>
      </w:r>
    </w:p>
    <w:p w:rsidR="000E77F5" w:rsidRDefault="000E77F5" w:rsidP="0094408D">
      <w:pPr>
        <w:pStyle w:val="Standard"/>
        <w:numPr>
          <w:ilvl w:val="0"/>
          <w:numId w:val="3"/>
        </w:numPr>
        <w:tabs>
          <w:tab w:val="left" w:pos="284"/>
        </w:tabs>
        <w:spacing w:line="360" w:lineRule="auto"/>
        <w:jc w:val="both"/>
      </w:pPr>
      <w:r w:rsidRPr="000E77F5">
        <w:rPr>
          <w:rFonts w:ascii="Calibri" w:hAnsi="Calibri"/>
          <w:color w:val="000000"/>
          <w:sz w:val="22"/>
          <w:szCs w:val="22"/>
        </w:rPr>
        <w:t>Wniosek powinien zawierać opis projektu innowacji dydaktycznej oraz kalkulację</w:t>
      </w:r>
      <w:r>
        <w:rPr>
          <w:rFonts w:ascii="Calibri" w:hAnsi="Calibri"/>
          <w:color w:val="000000"/>
          <w:sz w:val="22"/>
          <w:szCs w:val="22"/>
        </w:rPr>
        <w:t xml:space="preserve"> planowanych wydatków wraz z ich opisem oraz opinię dziekana właściwego </w:t>
      </w:r>
      <w:proofErr w:type="spellStart"/>
      <w:r>
        <w:rPr>
          <w:rFonts w:ascii="Calibri" w:hAnsi="Calibri"/>
          <w:color w:val="000000"/>
          <w:sz w:val="22"/>
          <w:szCs w:val="22"/>
        </w:rPr>
        <w:t>wydziału</w:t>
      </w:r>
      <w:proofErr w:type="spellEnd"/>
      <w:r>
        <w:rPr>
          <w:rFonts w:ascii="Calibri" w:hAnsi="Calibri"/>
          <w:color w:val="000000"/>
          <w:sz w:val="22"/>
          <w:szCs w:val="22"/>
        </w:rPr>
        <w:t xml:space="preserve"> o przydatności tego typu zajęć w programie kształcenia.</w:t>
      </w:r>
    </w:p>
    <w:p w:rsidR="000E77F5" w:rsidRDefault="000E77F5" w:rsidP="0094408D">
      <w:pPr>
        <w:pStyle w:val="Standard"/>
        <w:numPr>
          <w:ilvl w:val="0"/>
          <w:numId w:val="3"/>
        </w:numPr>
        <w:tabs>
          <w:tab w:val="left" w:pos="284"/>
        </w:tabs>
        <w:spacing w:line="360" w:lineRule="auto"/>
        <w:jc w:val="both"/>
      </w:pPr>
      <w:r>
        <w:rPr>
          <w:rFonts w:ascii="Calibri" w:hAnsi="Calibri"/>
          <w:color w:val="000000"/>
          <w:sz w:val="22"/>
          <w:szCs w:val="22"/>
        </w:rPr>
        <w:t>Wnioskodawca może załączyć dokumenty oraz opinie mogące, w jego ocenie, mieć wpływ na pozytywne rozpatrzenie wniosku.</w:t>
      </w:r>
    </w:p>
    <w:p w:rsidR="00CE2480" w:rsidRDefault="00CE2480" w:rsidP="0045359C">
      <w:pPr>
        <w:pStyle w:val="Standard"/>
        <w:spacing w:line="360" w:lineRule="auto"/>
        <w:jc w:val="center"/>
        <w:rPr>
          <w:rFonts w:ascii="Calibri" w:hAnsi="Calibri"/>
          <w:color w:val="000000"/>
          <w:sz w:val="22"/>
          <w:szCs w:val="22"/>
        </w:rPr>
      </w:pPr>
    </w:p>
    <w:p w:rsidR="000E77F5" w:rsidRDefault="000E77F5" w:rsidP="0045359C">
      <w:pPr>
        <w:pStyle w:val="Standard"/>
        <w:spacing w:line="360" w:lineRule="auto"/>
        <w:jc w:val="center"/>
      </w:pPr>
      <w:r>
        <w:rPr>
          <w:rFonts w:ascii="Calibri" w:hAnsi="Calibri"/>
          <w:color w:val="000000"/>
          <w:sz w:val="22"/>
          <w:szCs w:val="22"/>
        </w:rPr>
        <w:t>§ 5</w:t>
      </w:r>
    </w:p>
    <w:p w:rsidR="000E77F5" w:rsidRPr="00C506C1" w:rsidRDefault="000E77F5" w:rsidP="009B296D">
      <w:pPr>
        <w:pStyle w:val="Standard"/>
        <w:numPr>
          <w:ilvl w:val="3"/>
          <w:numId w:val="2"/>
        </w:numPr>
        <w:tabs>
          <w:tab w:val="left" w:pos="284"/>
        </w:tabs>
        <w:spacing w:line="360" w:lineRule="auto"/>
        <w:jc w:val="both"/>
        <w:rPr>
          <w:sz w:val="22"/>
          <w:szCs w:val="22"/>
        </w:rPr>
      </w:pPr>
      <w:r>
        <w:rPr>
          <w:rFonts w:ascii="Calibri" w:hAnsi="Calibri"/>
          <w:color w:val="000000"/>
          <w:sz w:val="22"/>
          <w:szCs w:val="22"/>
        </w:rPr>
        <w:t>FID zasilany jest w każdym roku budżetowym w miarę możliwości finansowych Uczelni i potrzeb wynikających z zakwalifikowanych wniosków. FID stanowi wyodrębnione zadanie w ramach działalności dydaktycznej UG</w:t>
      </w:r>
      <w:r w:rsidR="0045359C">
        <w:rPr>
          <w:rFonts w:ascii="Calibri" w:hAnsi="Calibri"/>
          <w:color w:val="000000"/>
          <w:sz w:val="22"/>
          <w:szCs w:val="22"/>
        </w:rPr>
        <w:t xml:space="preserve"> i jest zasilany w każdym roku budżetowym ze środków finansowych pochodzących z przychodów własnych UG lub ze środków </w:t>
      </w:r>
      <w:r w:rsidR="0045359C" w:rsidRPr="00C506C1">
        <w:rPr>
          <w:rFonts w:ascii="Calibri" w:hAnsi="Calibri"/>
          <w:color w:val="000000"/>
          <w:sz w:val="22"/>
          <w:szCs w:val="22"/>
        </w:rPr>
        <w:t>zewnętrznych, projektów UG, środków strukturalnych, darowizn, sponsorów, itp.</w:t>
      </w:r>
    </w:p>
    <w:p w:rsidR="000E77F5" w:rsidRPr="00C506C1" w:rsidRDefault="0045359C" w:rsidP="009B296D">
      <w:pPr>
        <w:pStyle w:val="Standard"/>
        <w:numPr>
          <w:ilvl w:val="3"/>
          <w:numId w:val="2"/>
        </w:numPr>
        <w:tabs>
          <w:tab w:val="left" w:pos="284"/>
        </w:tabs>
        <w:spacing w:line="360" w:lineRule="auto"/>
        <w:jc w:val="both"/>
        <w:rPr>
          <w:rFonts w:ascii="Calibri" w:hAnsi="Calibri"/>
          <w:sz w:val="22"/>
          <w:szCs w:val="22"/>
        </w:rPr>
      </w:pPr>
      <w:r w:rsidRPr="00C506C1">
        <w:rPr>
          <w:rFonts w:ascii="Calibri" w:hAnsi="Calibri"/>
          <w:sz w:val="22"/>
          <w:szCs w:val="22"/>
        </w:rPr>
        <w:t>Na pierwszy rok budżetowy funkcjonowania FID (2011 r.) przeznacza się środki finansowe z przychodów własnych UG w wysokości 100 000 zł.</w:t>
      </w:r>
    </w:p>
    <w:p w:rsidR="000E77F5" w:rsidRDefault="000E77F5" w:rsidP="0045359C">
      <w:pPr>
        <w:pStyle w:val="Standard"/>
        <w:spacing w:line="360" w:lineRule="auto"/>
        <w:jc w:val="center"/>
        <w:rPr>
          <w:rFonts w:ascii="Calibri" w:hAnsi="Calibri"/>
          <w:color w:val="000000"/>
          <w:sz w:val="22"/>
          <w:szCs w:val="22"/>
        </w:rPr>
      </w:pPr>
    </w:p>
    <w:p w:rsidR="000E77F5" w:rsidRDefault="000E77F5" w:rsidP="0045359C">
      <w:pPr>
        <w:pStyle w:val="Standard"/>
        <w:spacing w:line="360" w:lineRule="auto"/>
        <w:jc w:val="center"/>
      </w:pPr>
      <w:r>
        <w:rPr>
          <w:rFonts w:ascii="Calibri" w:hAnsi="Calibri"/>
          <w:color w:val="000000"/>
          <w:sz w:val="22"/>
          <w:szCs w:val="22"/>
        </w:rPr>
        <w:t>§ 6</w:t>
      </w:r>
    </w:p>
    <w:p w:rsidR="000E77F5" w:rsidRDefault="000E77F5" w:rsidP="009B296D">
      <w:pPr>
        <w:pStyle w:val="Standard"/>
        <w:numPr>
          <w:ilvl w:val="0"/>
          <w:numId w:val="5"/>
        </w:numPr>
        <w:tabs>
          <w:tab w:val="left" w:pos="284"/>
        </w:tabs>
        <w:spacing w:line="360" w:lineRule="auto"/>
        <w:jc w:val="both"/>
      </w:pPr>
      <w:r>
        <w:rPr>
          <w:rFonts w:ascii="Calibri" w:hAnsi="Calibri"/>
          <w:color w:val="000000"/>
          <w:sz w:val="22"/>
          <w:szCs w:val="22"/>
        </w:rPr>
        <w:t>Dysponent</w:t>
      </w:r>
      <w:r w:rsidR="00C506C1">
        <w:rPr>
          <w:rFonts w:ascii="Calibri" w:hAnsi="Calibri"/>
          <w:color w:val="000000"/>
          <w:sz w:val="22"/>
          <w:szCs w:val="22"/>
        </w:rPr>
        <w:t>em</w:t>
      </w:r>
      <w:r>
        <w:rPr>
          <w:rFonts w:ascii="Calibri" w:hAnsi="Calibri"/>
          <w:color w:val="000000"/>
          <w:sz w:val="22"/>
          <w:szCs w:val="22"/>
        </w:rPr>
        <w:t xml:space="preserve"> FID jest </w:t>
      </w:r>
      <w:r w:rsidR="0045359C">
        <w:rPr>
          <w:rFonts w:ascii="Calibri" w:hAnsi="Calibri"/>
          <w:color w:val="000000"/>
          <w:sz w:val="22"/>
          <w:szCs w:val="22"/>
        </w:rPr>
        <w:t>Komisja złożona</w:t>
      </w:r>
      <w:r>
        <w:rPr>
          <w:rFonts w:ascii="Calibri" w:hAnsi="Calibri"/>
          <w:color w:val="000000"/>
          <w:sz w:val="22"/>
          <w:szCs w:val="22"/>
        </w:rPr>
        <w:t xml:space="preserve"> z prorektorów UG oraz Kanclerza. Przewodniczy </w:t>
      </w:r>
      <w:r w:rsidR="001E6E2C">
        <w:rPr>
          <w:rFonts w:ascii="Calibri" w:hAnsi="Calibri"/>
          <w:color w:val="000000"/>
          <w:sz w:val="22"/>
          <w:szCs w:val="22"/>
        </w:rPr>
        <w:t>jej</w:t>
      </w:r>
      <w:r>
        <w:rPr>
          <w:rFonts w:ascii="Calibri" w:hAnsi="Calibri"/>
          <w:color w:val="000000"/>
          <w:sz w:val="22"/>
          <w:szCs w:val="22"/>
        </w:rPr>
        <w:t xml:space="preserve">  </w:t>
      </w:r>
      <w:proofErr w:type="spellStart"/>
      <w:r>
        <w:rPr>
          <w:rFonts w:ascii="Calibri" w:hAnsi="Calibri"/>
          <w:color w:val="000000"/>
          <w:sz w:val="22"/>
          <w:szCs w:val="22"/>
        </w:rPr>
        <w:t>prorektor</w:t>
      </w:r>
      <w:proofErr w:type="spellEnd"/>
      <w:r>
        <w:rPr>
          <w:rFonts w:ascii="Calibri" w:hAnsi="Calibri"/>
          <w:color w:val="000000"/>
          <w:sz w:val="22"/>
          <w:szCs w:val="22"/>
        </w:rPr>
        <w:t xml:space="preserve"> właściwy ds. kształcenia.  </w:t>
      </w:r>
    </w:p>
    <w:p w:rsidR="000E77F5" w:rsidRDefault="0045359C" w:rsidP="009B296D">
      <w:pPr>
        <w:pStyle w:val="Standard"/>
        <w:numPr>
          <w:ilvl w:val="0"/>
          <w:numId w:val="5"/>
        </w:numPr>
        <w:tabs>
          <w:tab w:val="left" w:pos="284"/>
        </w:tabs>
        <w:spacing w:line="360" w:lineRule="auto"/>
        <w:jc w:val="both"/>
      </w:pPr>
      <w:r>
        <w:rPr>
          <w:rFonts w:ascii="Calibri" w:hAnsi="Calibri"/>
          <w:color w:val="000000"/>
          <w:sz w:val="22"/>
          <w:szCs w:val="22"/>
        </w:rPr>
        <w:t>Komisja</w:t>
      </w:r>
      <w:r w:rsidR="000E77F5">
        <w:rPr>
          <w:rFonts w:ascii="Calibri" w:hAnsi="Calibri"/>
          <w:color w:val="000000"/>
          <w:sz w:val="22"/>
          <w:szCs w:val="22"/>
        </w:rPr>
        <w:t xml:space="preserve"> FID, w celu prawidłowej oceny wniosków o dofinansowanie z FID, mo</w:t>
      </w:r>
      <w:r w:rsidR="005213B6">
        <w:rPr>
          <w:rFonts w:ascii="Calibri" w:hAnsi="Calibri"/>
          <w:color w:val="000000"/>
          <w:sz w:val="22"/>
          <w:szCs w:val="22"/>
        </w:rPr>
        <w:t xml:space="preserve">że </w:t>
      </w:r>
      <w:r w:rsidR="000E77F5">
        <w:rPr>
          <w:rFonts w:ascii="Calibri" w:hAnsi="Calibri"/>
          <w:color w:val="000000"/>
          <w:sz w:val="22"/>
          <w:szCs w:val="22"/>
        </w:rPr>
        <w:t>zasięgnąć  opinii recenzenta  z danej dziedziny, której dotyczy złożony wniosek.</w:t>
      </w:r>
    </w:p>
    <w:p w:rsidR="000E77F5" w:rsidRDefault="000E77F5" w:rsidP="009B296D">
      <w:pPr>
        <w:pStyle w:val="Standard"/>
        <w:numPr>
          <w:ilvl w:val="0"/>
          <w:numId w:val="5"/>
        </w:numPr>
        <w:tabs>
          <w:tab w:val="left" w:pos="284"/>
        </w:tabs>
        <w:spacing w:line="360" w:lineRule="auto"/>
        <w:jc w:val="both"/>
      </w:pPr>
      <w:r>
        <w:rPr>
          <w:rFonts w:ascii="Calibri" w:hAnsi="Calibri"/>
          <w:color w:val="000000"/>
          <w:sz w:val="22"/>
          <w:szCs w:val="22"/>
        </w:rPr>
        <w:t xml:space="preserve">Decyzje w sprawie dofinansowania z FID podejmowane są na podstawie listy rankingowej, ustalanej przez </w:t>
      </w:r>
      <w:r w:rsidR="0045359C">
        <w:rPr>
          <w:rFonts w:ascii="Calibri" w:hAnsi="Calibri"/>
          <w:color w:val="000000"/>
          <w:sz w:val="22"/>
          <w:szCs w:val="22"/>
        </w:rPr>
        <w:t xml:space="preserve">Komisję </w:t>
      </w:r>
      <w:r>
        <w:rPr>
          <w:rFonts w:ascii="Calibri" w:hAnsi="Calibri"/>
          <w:color w:val="000000"/>
          <w:sz w:val="22"/>
          <w:szCs w:val="22"/>
        </w:rPr>
        <w:t xml:space="preserve">FID na podstawie </w:t>
      </w:r>
      <w:r w:rsidR="0045359C">
        <w:rPr>
          <w:rFonts w:ascii="Calibri" w:hAnsi="Calibri"/>
          <w:color w:val="000000"/>
          <w:sz w:val="22"/>
          <w:szCs w:val="22"/>
        </w:rPr>
        <w:t xml:space="preserve">punktacji uzyskanej </w:t>
      </w:r>
      <w:r w:rsidR="001E6E2C">
        <w:rPr>
          <w:rFonts w:ascii="Calibri" w:hAnsi="Calibri"/>
          <w:color w:val="000000"/>
          <w:sz w:val="22"/>
          <w:szCs w:val="22"/>
        </w:rPr>
        <w:t>na podstawie</w:t>
      </w:r>
      <w:r w:rsidR="0045359C">
        <w:rPr>
          <w:rFonts w:ascii="Calibri" w:hAnsi="Calibri"/>
          <w:color w:val="000000"/>
          <w:sz w:val="22"/>
          <w:szCs w:val="22"/>
        </w:rPr>
        <w:t xml:space="preserve"> wniosk</w:t>
      </w:r>
      <w:r w:rsidR="001E6E2C">
        <w:rPr>
          <w:rFonts w:ascii="Calibri" w:hAnsi="Calibri"/>
          <w:color w:val="000000"/>
          <w:sz w:val="22"/>
          <w:szCs w:val="22"/>
        </w:rPr>
        <w:t>u</w:t>
      </w:r>
      <w:r>
        <w:rPr>
          <w:rFonts w:ascii="Calibri" w:hAnsi="Calibri"/>
          <w:color w:val="000000"/>
          <w:sz w:val="22"/>
          <w:szCs w:val="22"/>
        </w:rPr>
        <w:t>.</w:t>
      </w:r>
    </w:p>
    <w:p w:rsidR="000E77F5" w:rsidRDefault="000E77F5" w:rsidP="009B296D">
      <w:pPr>
        <w:pStyle w:val="Standard"/>
        <w:numPr>
          <w:ilvl w:val="0"/>
          <w:numId w:val="5"/>
        </w:numPr>
        <w:tabs>
          <w:tab w:val="left" w:pos="284"/>
        </w:tabs>
        <w:spacing w:line="360" w:lineRule="auto"/>
        <w:jc w:val="both"/>
      </w:pPr>
      <w:r>
        <w:rPr>
          <w:rFonts w:ascii="Calibri" w:hAnsi="Calibri"/>
          <w:color w:val="000000"/>
          <w:sz w:val="22"/>
          <w:szCs w:val="22"/>
        </w:rPr>
        <w:t xml:space="preserve">Ocena członków </w:t>
      </w:r>
      <w:r w:rsidR="0045359C">
        <w:rPr>
          <w:rFonts w:ascii="Calibri" w:hAnsi="Calibri"/>
          <w:color w:val="000000"/>
          <w:sz w:val="22"/>
          <w:szCs w:val="22"/>
        </w:rPr>
        <w:t>Komisji</w:t>
      </w:r>
      <w:r>
        <w:rPr>
          <w:rFonts w:ascii="Calibri" w:hAnsi="Calibri"/>
          <w:color w:val="000000"/>
          <w:sz w:val="22"/>
          <w:szCs w:val="22"/>
        </w:rPr>
        <w:t xml:space="preserve"> oparta jest na następujących zasadach przyznawania punktów:</w:t>
      </w:r>
    </w:p>
    <w:p w:rsidR="000E77F5" w:rsidRDefault="000E77F5" w:rsidP="0045359C">
      <w:pPr>
        <w:pStyle w:val="Akapitzlist"/>
        <w:numPr>
          <w:ilvl w:val="0"/>
          <w:numId w:val="6"/>
        </w:numPr>
        <w:spacing w:after="0" w:line="360" w:lineRule="auto"/>
        <w:ind w:left="284"/>
        <w:jc w:val="both"/>
        <w:rPr>
          <w:color w:val="000000"/>
        </w:rPr>
      </w:pPr>
      <w:r>
        <w:rPr>
          <w:color w:val="000000"/>
        </w:rPr>
        <w:t>Innowacyjność, jako oryginalność i nowatorstwo proponowanych rozwiązań dydaktycznych; umiędzynarodowienie projektu; współpraca z innymi jednostkami UG oraz z innymi ośrodkami akademickimi i dydaktycznymi; nowoczesność projektu, jako związek jego treści z trendami w zakresie rozwoju szkolnictwa wyższego w świecie (0 – 7 pkt.)</w:t>
      </w:r>
    </w:p>
    <w:p w:rsidR="00446297" w:rsidRDefault="000E77F5" w:rsidP="0045359C">
      <w:pPr>
        <w:pStyle w:val="Akapitzlist"/>
        <w:numPr>
          <w:ilvl w:val="0"/>
          <w:numId w:val="6"/>
        </w:numPr>
        <w:spacing w:after="0" w:line="360" w:lineRule="auto"/>
        <w:ind w:left="284"/>
        <w:jc w:val="both"/>
        <w:rPr>
          <w:color w:val="000000"/>
        </w:rPr>
      </w:pPr>
      <w:r>
        <w:rPr>
          <w:color w:val="000000"/>
        </w:rPr>
        <w:lastRenderedPageBreak/>
        <w:t>Przydatność rozwiązań dydaktycznych dla beneficjentów, oraz w odnie</w:t>
      </w:r>
      <w:r w:rsidR="0045359C">
        <w:rPr>
          <w:color w:val="000000"/>
        </w:rPr>
        <w:t xml:space="preserve">sieniu do celów strategicznych </w:t>
      </w:r>
      <w:r>
        <w:rPr>
          <w:color w:val="000000"/>
        </w:rPr>
        <w:t xml:space="preserve">potrzeb Uniwersytetu Gdańskiego (od 0 - 3 pkt.). </w:t>
      </w:r>
    </w:p>
    <w:p w:rsidR="000E77F5" w:rsidRPr="00446297" w:rsidRDefault="000E77F5" w:rsidP="00446297">
      <w:pPr>
        <w:spacing w:after="0" w:line="360" w:lineRule="auto"/>
        <w:ind w:left="284"/>
        <w:jc w:val="both"/>
        <w:rPr>
          <w:color w:val="000000"/>
        </w:rPr>
      </w:pPr>
      <w:r w:rsidRPr="00446297">
        <w:rPr>
          <w:color w:val="000000"/>
        </w:rPr>
        <w:t>Maksymalna liczba punktów 10.</w:t>
      </w:r>
    </w:p>
    <w:p w:rsidR="000E77F5" w:rsidRDefault="000E77F5" w:rsidP="009B296D">
      <w:pPr>
        <w:pStyle w:val="Standard"/>
        <w:numPr>
          <w:ilvl w:val="0"/>
          <w:numId w:val="5"/>
        </w:numPr>
        <w:tabs>
          <w:tab w:val="left" w:pos="284"/>
        </w:tabs>
        <w:spacing w:line="360" w:lineRule="auto"/>
        <w:jc w:val="both"/>
      </w:pPr>
      <w:r>
        <w:rPr>
          <w:rFonts w:ascii="Calibri" w:hAnsi="Calibri"/>
          <w:color w:val="000000"/>
          <w:sz w:val="22"/>
          <w:szCs w:val="22"/>
        </w:rPr>
        <w:t>Finansowaniem zostaną objęte wnioski, które uzyskają największą liczbę punktów na liście rankingowej.</w:t>
      </w:r>
    </w:p>
    <w:p w:rsidR="000E77F5" w:rsidRDefault="000E77F5" w:rsidP="009B296D">
      <w:pPr>
        <w:pStyle w:val="Standard"/>
        <w:numPr>
          <w:ilvl w:val="0"/>
          <w:numId w:val="5"/>
        </w:numPr>
        <w:tabs>
          <w:tab w:val="left" w:pos="284"/>
        </w:tabs>
        <w:spacing w:line="360" w:lineRule="auto"/>
        <w:jc w:val="both"/>
      </w:pPr>
      <w:r>
        <w:rPr>
          <w:rFonts w:ascii="Calibri" w:hAnsi="Calibri"/>
          <w:color w:val="000000"/>
          <w:sz w:val="22"/>
          <w:szCs w:val="22"/>
        </w:rPr>
        <w:t>Wnioski, na załączonym formularzu, składa się każdego roku do dnia 15 lipca</w:t>
      </w:r>
      <w:r w:rsidR="00446297">
        <w:rPr>
          <w:rFonts w:ascii="Calibri" w:hAnsi="Calibri"/>
          <w:color w:val="000000"/>
          <w:sz w:val="22"/>
          <w:szCs w:val="22"/>
        </w:rPr>
        <w:t xml:space="preserve"> w sekretariacie </w:t>
      </w:r>
      <w:r w:rsidR="0003260B">
        <w:rPr>
          <w:rFonts w:ascii="Calibri" w:hAnsi="Calibri"/>
          <w:color w:val="000000"/>
          <w:sz w:val="22"/>
          <w:szCs w:val="22"/>
        </w:rPr>
        <w:t>p</w:t>
      </w:r>
      <w:r w:rsidR="00446297">
        <w:rPr>
          <w:rFonts w:ascii="Calibri" w:hAnsi="Calibri"/>
          <w:color w:val="000000"/>
          <w:sz w:val="22"/>
          <w:szCs w:val="22"/>
        </w:rPr>
        <w:t xml:space="preserve">rorektora właściwego ds. </w:t>
      </w:r>
      <w:r w:rsidR="0003260B">
        <w:rPr>
          <w:rFonts w:ascii="Calibri" w:hAnsi="Calibri"/>
          <w:color w:val="000000"/>
          <w:sz w:val="22"/>
          <w:szCs w:val="22"/>
        </w:rPr>
        <w:t>k</w:t>
      </w:r>
      <w:r w:rsidR="00446297">
        <w:rPr>
          <w:rFonts w:ascii="Calibri" w:hAnsi="Calibri"/>
          <w:color w:val="000000"/>
          <w:sz w:val="22"/>
          <w:szCs w:val="22"/>
        </w:rPr>
        <w:t>ształcenia</w:t>
      </w:r>
      <w:r>
        <w:rPr>
          <w:rFonts w:ascii="Calibri" w:hAnsi="Calibri"/>
          <w:color w:val="000000"/>
          <w:sz w:val="22"/>
          <w:szCs w:val="22"/>
        </w:rPr>
        <w:t>.</w:t>
      </w:r>
    </w:p>
    <w:p w:rsidR="000E77F5" w:rsidRDefault="000E77F5" w:rsidP="009B296D">
      <w:pPr>
        <w:pStyle w:val="Standard"/>
        <w:numPr>
          <w:ilvl w:val="0"/>
          <w:numId w:val="5"/>
        </w:numPr>
        <w:tabs>
          <w:tab w:val="left" w:pos="284"/>
        </w:tabs>
        <w:spacing w:line="360" w:lineRule="auto"/>
        <w:jc w:val="both"/>
      </w:pPr>
      <w:r>
        <w:rPr>
          <w:rFonts w:ascii="Calibri" w:hAnsi="Calibri"/>
          <w:color w:val="000000"/>
          <w:sz w:val="22"/>
          <w:szCs w:val="22"/>
        </w:rPr>
        <w:t>Rozpatrywanie wniosków o dofinansowanie z FID odbywa się do dnia 31 sierpnia.</w:t>
      </w:r>
    </w:p>
    <w:p w:rsidR="000E77F5" w:rsidRDefault="0045359C" w:rsidP="009B296D">
      <w:pPr>
        <w:pStyle w:val="Standard"/>
        <w:numPr>
          <w:ilvl w:val="0"/>
          <w:numId w:val="5"/>
        </w:numPr>
        <w:tabs>
          <w:tab w:val="left" w:pos="284"/>
        </w:tabs>
        <w:spacing w:line="360" w:lineRule="auto"/>
        <w:jc w:val="both"/>
      </w:pPr>
      <w:r>
        <w:rPr>
          <w:rFonts w:ascii="Calibri" w:hAnsi="Calibri"/>
          <w:color w:val="000000"/>
          <w:sz w:val="22"/>
          <w:szCs w:val="22"/>
        </w:rPr>
        <w:t>Komisja</w:t>
      </w:r>
      <w:r w:rsidR="000E77F5">
        <w:rPr>
          <w:rFonts w:ascii="Calibri" w:hAnsi="Calibri"/>
          <w:color w:val="000000"/>
          <w:sz w:val="22"/>
          <w:szCs w:val="22"/>
        </w:rPr>
        <w:t xml:space="preserve"> określa przy każdym wniosku kategorie wydatków, które można pokryć z FID. Z FID nie można pokrywać wydatków związanych z działalnością naukową wnioskodawcy finansowaną z innych źródeł.</w:t>
      </w:r>
    </w:p>
    <w:p w:rsidR="000E77F5" w:rsidRDefault="000E77F5" w:rsidP="009B296D">
      <w:pPr>
        <w:pStyle w:val="Standard"/>
        <w:numPr>
          <w:ilvl w:val="0"/>
          <w:numId w:val="5"/>
        </w:numPr>
        <w:tabs>
          <w:tab w:val="left" w:pos="284"/>
        </w:tabs>
        <w:spacing w:line="360" w:lineRule="auto"/>
        <w:contextualSpacing/>
        <w:jc w:val="both"/>
      </w:pPr>
      <w:r>
        <w:rPr>
          <w:rFonts w:ascii="Calibri" w:hAnsi="Calibri"/>
          <w:color w:val="000000"/>
          <w:spacing w:val="-2"/>
          <w:sz w:val="22"/>
          <w:szCs w:val="22"/>
        </w:rPr>
        <w:t xml:space="preserve">W przypadku większej liczby projektów, które otrzymały taką samą liczbę punktów, o kolejności decydują ich związki z kierunkami określonymi w </w:t>
      </w:r>
      <w:r w:rsidR="00F10193">
        <w:rPr>
          <w:rFonts w:ascii="Calibri" w:hAnsi="Calibri"/>
          <w:color w:val="000000"/>
          <w:spacing w:val="-2"/>
          <w:sz w:val="22"/>
          <w:szCs w:val="22"/>
        </w:rPr>
        <w:t>S</w:t>
      </w:r>
      <w:r>
        <w:rPr>
          <w:rFonts w:ascii="Calibri" w:hAnsi="Calibri"/>
          <w:color w:val="000000"/>
          <w:spacing w:val="-2"/>
          <w:sz w:val="22"/>
          <w:szCs w:val="22"/>
        </w:rPr>
        <w:t xml:space="preserve">trategii </w:t>
      </w:r>
      <w:r w:rsidR="00F10193">
        <w:rPr>
          <w:rFonts w:ascii="Calibri" w:hAnsi="Calibri"/>
          <w:color w:val="000000"/>
          <w:spacing w:val="-2"/>
          <w:sz w:val="22"/>
          <w:szCs w:val="22"/>
        </w:rPr>
        <w:t>R</w:t>
      </w:r>
      <w:r>
        <w:rPr>
          <w:rFonts w:ascii="Calibri" w:hAnsi="Calibri"/>
          <w:color w:val="000000"/>
          <w:spacing w:val="-2"/>
          <w:sz w:val="22"/>
          <w:szCs w:val="22"/>
        </w:rPr>
        <w:t>ozwoju UG.</w:t>
      </w:r>
    </w:p>
    <w:p w:rsidR="000E77F5" w:rsidRDefault="000E77F5" w:rsidP="009B296D">
      <w:pPr>
        <w:pStyle w:val="Standard"/>
        <w:numPr>
          <w:ilvl w:val="0"/>
          <w:numId w:val="5"/>
        </w:numPr>
        <w:tabs>
          <w:tab w:val="left" w:pos="426"/>
        </w:tabs>
        <w:spacing w:line="360" w:lineRule="auto"/>
        <w:contextualSpacing/>
        <w:jc w:val="both"/>
      </w:pPr>
      <w:r>
        <w:rPr>
          <w:rFonts w:ascii="Calibri" w:hAnsi="Calibri"/>
          <w:color w:val="000000"/>
          <w:sz w:val="22"/>
          <w:szCs w:val="22"/>
        </w:rPr>
        <w:t>Wnioskodawca niezadowolony z oceny swojego projektu może odwołać się w ciągu 30 dni, poprzez prorektora właściwego ds. kształcenia, do Rektora Uniwersytetu Gdańskiego. Rektor, w celu ponownej oceny wniosku, może powołać recenzenta.</w:t>
      </w:r>
    </w:p>
    <w:p w:rsidR="000E77F5" w:rsidRDefault="000E77F5" w:rsidP="009B296D">
      <w:pPr>
        <w:pStyle w:val="Standard"/>
        <w:numPr>
          <w:ilvl w:val="0"/>
          <w:numId w:val="5"/>
        </w:numPr>
        <w:tabs>
          <w:tab w:val="left" w:pos="426"/>
        </w:tabs>
        <w:spacing w:line="360" w:lineRule="auto"/>
        <w:jc w:val="both"/>
      </w:pPr>
      <w:r>
        <w:rPr>
          <w:rFonts w:ascii="Calibri" w:hAnsi="Calibri"/>
          <w:color w:val="000000"/>
          <w:spacing w:val="-2"/>
          <w:sz w:val="22"/>
          <w:szCs w:val="22"/>
        </w:rPr>
        <w:t>Uruchomienie finansowania projektu następuje po powiadomieniu przez prorektora właściwego ds. kształcenia, iż projekt został zakwalifikowany do realizacji. W przypadku przyznania niższej kwoty niż ta, o którą ubiegał się wnioskodawca, uruchomienie funduszy nastąpi po przedstawieniu, w ciągu miesiąca od daty powiadomienia, uaktualnionego kosztorysu.</w:t>
      </w:r>
    </w:p>
    <w:p w:rsidR="000E77F5" w:rsidRDefault="000E77F5" w:rsidP="0045359C">
      <w:pPr>
        <w:pStyle w:val="Standard"/>
        <w:spacing w:line="360" w:lineRule="auto"/>
        <w:jc w:val="center"/>
        <w:rPr>
          <w:rFonts w:ascii="Calibri" w:hAnsi="Calibri"/>
          <w:color w:val="000000"/>
          <w:sz w:val="22"/>
          <w:szCs w:val="22"/>
        </w:rPr>
      </w:pPr>
    </w:p>
    <w:p w:rsidR="000E77F5" w:rsidRDefault="000E77F5" w:rsidP="0045359C">
      <w:pPr>
        <w:pStyle w:val="Standard"/>
        <w:spacing w:line="360" w:lineRule="auto"/>
        <w:jc w:val="center"/>
      </w:pPr>
      <w:r>
        <w:rPr>
          <w:rFonts w:ascii="Calibri" w:hAnsi="Calibri"/>
          <w:color w:val="000000"/>
          <w:sz w:val="22"/>
          <w:szCs w:val="22"/>
        </w:rPr>
        <w:t>§ 7</w:t>
      </w:r>
    </w:p>
    <w:p w:rsidR="000E77F5" w:rsidRDefault="000E77F5" w:rsidP="009B296D">
      <w:pPr>
        <w:pStyle w:val="Standard"/>
        <w:numPr>
          <w:ilvl w:val="0"/>
          <w:numId w:val="8"/>
        </w:numPr>
        <w:tabs>
          <w:tab w:val="left" w:pos="284"/>
        </w:tabs>
        <w:spacing w:line="360" w:lineRule="auto"/>
        <w:jc w:val="both"/>
      </w:pPr>
      <w:r>
        <w:rPr>
          <w:rFonts w:ascii="Calibri" w:hAnsi="Calibri"/>
          <w:color w:val="000000"/>
          <w:sz w:val="22"/>
          <w:szCs w:val="22"/>
        </w:rPr>
        <w:t xml:space="preserve">Projekt dofinansowany z FID powinien zostać wdrożony najpóźniej do końca roku akademickiego następującego po roku, w którym zostało przyznane dofinansowanie. </w:t>
      </w:r>
      <w:r>
        <w:rPr>
          <w:rFonts w:ascii="Calibri" w:hAnsi="Calibri"/>
          <w:color w:val="000000"/>
          <w:spacing w:val="-2"/>
          <w:sz w:val="22"/>
          <w:szCs w:val="22"/>
        </w:rPr>
        <w:t xml:space="preserve">Nieuruchomienie środków do 30 listopada i brak deklaracji o terminie </w:t>
      </w:r>
      <w:r w:rsidR="00F10193">
        <w:rPr>
          <w:rFonts w:ascii="Calibri" w:hAnsi="Calibri"/>
          <w:color w:val="000000"/>
          <w:spacing w:val="-2"/>
          <w:sz w:val="22"/>
          <w:szCs w:val="22"/>
        </w:rPr>
        <w:t>ich</w:t>
      </w:r>
      <w:r>
        <w:rPr>
          <w:rFonts w:ascii="Calibri" w:hAnsi="Calibri"/>
          <w:color w:val="000000"/>
          <w:spacing w:val="-2"/>
          <w:sz w:val="22"/>
          <w:szCs w:val="22"/>
        </w:rPr>
        <w:t xml:space="preserve"> uruchomienia (rozpoczęcia korzystania z przyznanych środków) skutkuje automatyczną decyzją o anulowaniu dofinansowania. Niewydatkowane środki zasilają FID w kolejnym roku budżetowym.</w:t>
      </w:r>
    </w:p>
    <w:p w:rsidR="000E77F5" w:rsidRDefault="000E77F5" w:rsidP="009B296D">
      <w:pPr>
        <w:pStyle w:val="Standard"/>
        <w:numPr>
          <w:ilvl w:val="0"/>
          <w:numId w:val="8"/>
        </w:numPr>
        <w:tabs>
          <w:tab w:val="left" w:pos="284"/>
        </w:tabs>
        <w:spacing w:line="360" w:lineRule="auto"/>
        <w:jc w:val="both"/>
      </w:pPr>
      <w:r>
        <w:rPr>
          <w:rFonts w:ascii="Calibri" w:hAnsi="Calibri"/>
          <w:color w:val="000000"/>
          <w:sz w:val="22"/>
          <w:szCs w:val="22"/>
        </w:rPr>
        <w:t xml:space="preserve">Projekt dofinansowany z FID poddawany jest ocenie </w:t>
      </w:r>
      <w:r w:rsidR="00F10193">
        <w:rPr>
          <w:rFonts w:ascii="Calibri" w:hAnsi="Calibri"/>
          <w:color w:val="000000"/>
          <w:sz w:val="22"/>
          <w:szCs w:val="22"/>
        </w:rPr>
        <w:t>d</w:t>
      </w:r>
      <w:r>
        <w:rPr>
          <w:rFonts w:ascii="Calibri" w:hAnsi="Calibri"/>
          <w:color w:val="000000"/>
          <w:sz w:val="22"/>
          <w:szCs w:val="22"/>
        </w:rPr>
        <w:t>ziekana lub kierownika jednostki, w której był on realizowany. Ocena ta powinna uwzględniać opinie studentów, doktorantów, słuchaczy studiów podyplomowych czy kursów, w zależności od tego, do kogo skierowany był projekt dydaktyczny.</w:t>
      </w:r>
    </w:p>
    <w:p w:rsidR="000E77F5" w:rsidRDefault="000E77F5" w:rsidP="009B296D">
      <w:pPr>
        <w:pStyle w:val="Standard"/>
        <w:numPr>
          <w:ilvl w:val="0"/>
          <w:numId w:val="8"/>
        </w:numPr>
        <w:tabs>
          <w:tab w:val="left" w:pos="284"/>
        </w:tabs>
        <w:spacing w:line="360" w:lineRule="auto"/>
        <w:jc w:val="both"/>
      </w:pPr>
      <w:r>
        <w:rPr>
          <w:rFonts w:ascii="Calibri" w:hAnsi="Calibri"/>
          <w:color w:val="000000"/>
          <w:sz w:val="22"/>
          <w:szCs w:val="22"/>
        </w:rPr>
        <w:t>Nauczyciel akademicki lub doktorant UG, który otrzymał dofinansowanie z FID, po zakończeniu realizacji projektu, składa prorektorowi właściwemu ds. kształcenia ocenę, zgodnie z pkt. 2, wraz ze sprawozdaniem merytorycznym oraz sprawozdaniem ze sposobu wydatkowania przyznanych środków. Nierozliczenie finansowe i merytoryczne projektu, we wskazanym terminie skutkuje brakiem możliwości starania się o kolejne dofinansowanie z FID.</w:t>
      </w:r>
    </w:p>
    <w:p w:rsidR="000E77F5" w:rsidRDefault="000E77F5" w:rsidP="0045359C">
      <w:pPr>
        <w:pStyle w:val="Standard"/>
        <w:spacing w:line="360" w:lineRule="auto"/>
        <w:jc w:val="both"/>
        <w:rPr>
          <w:rFonts w:ascii="Calibri" w:hAnsi="Calibri"/>
          <w:color w:val="000000"/>
          <w:sz w:val="22"/>
          <w:szCs w:val="22"/>
        </w:rPr>
      </w:pPr>
    </w:p>
    <w:p w:rsidR="000E77F5" w:rsidRDefault="000E77F5" w:rsidP="0045359C">
      <w:pPr>
        <w:pStyle w:val="Standard"/>
        <w:spacing w:line="360" w:lineRule="auto"/>
        <w:jc w:val="center"/>
      </w:pPr>
      <w:r>
        <w:rPr>
          <w:rFonts w:ascii="Calibri" w:hAnsi="Calibri"/>
          <w:color w:val="000000"/>
          <w:sz w:val="22"/>
          <w:szCs w:val="22"/>
        </w:rPr>
        <w:lastRenderedPageBreak/>
        <w:t>§ 8</w:t>
      </w:r>
    </w:p>
    <w:p w:rsidR="000E77F5" w:rsidRDefault="000E77F5" w:rsidP="0045359C">
      <w:pPr>
        <w:pStyle w:val="Standard"/>
        <w:spacing w:line="360" w:lineRule="auto"/>
        <w:jc w:val="both"/>
      </w:pPr>
      <w:r>
        <w:rPr>
          <w:rFonts w:ascii="Calibri" w:hAnsi="Calibri"/>
          <w:color w:val="000000"/>
          <w:sz w:val="22"/>
          <w:szCs w:val="22"/>
        </w:rPr>
        <w:t xml:space="preserve">Niniejszy </w:t>
      </w:r>
      <w:r w:rsidR="00DE27E0">
        <w:rPr>
          <w:rFonts w:ascii="Calibri" w:hAnsi="Calibri"/>
          <w:color w:val="000000"/>
          <w:sz w:val="22"/>
          <w:szCs w:val="22"/>
        </w:rPr>
        <w:t>R</w:t>
      </w:r>
      <w:r>
        <w:rPr>
          <w:rFonts w:ascii="Calibri" w:hAnsi="Calibri"/>
          <w:color w:val="000000"/>
          <w:sz w:val="22"/>
          <w:szCs w:val="22"/>
        </w:rPr>
        <w:t>egulamin stanowi int</w:t>
      </w:r>
      <w:r w:rsidR="005436A1">
        <w:rPr>
          <w:rFonts w:ascii="Calibri" w:hAnsi="Calibri"/>
          <w:color w:val="000000"/>
          <w:sz w:val="22"/>
          <w:szCs w:val="22"/>
        </w:rPr>
        <w:t>egralną część Zarządzenia nr 48/R</w:t>
      </w:r>
      <w:r>
        <w:rPr>
          <w:rFonts w:ascii="Calibri" w:hAnsi="Calibri"/>
          <w:color w:val="000000"/>
          <w:sz w:val="22"/>
          <w:szCs w:val="22"/>
        </w:rPr>
        <w:t xml:space="preserve">/10 Rektora Uniwersytetu Gdańskiego z dnia </w:t>
      </w:r>
      <w:r w:rsidR="005436A1">
        <w:rPr>
          <w:rFonts w:ascii="Calibri" w:hAnsi="Calibri"/>
          <w:color w:val="000000"/>
          <w:sz w:val="22"/>
          <w:szCs w:val="22"/>
        </w:rPr>
        <w:t>7 czerwca</w:t>
      </w:r>
      <w:r>
        <w:rPr>
          <w:rFonts w:ascii="Calibri" w:hAnsi="Calibri"/>
          <w:color w:val="000000"/>
          <w:sz w:val="22"/>
          <w:szCs w:val="22"/>
        </w:rPr>
        <w:t xml:space="preserve"> 2010 roku w sprawie zasad funkcjonowania Wewnętrznego Systemu Zapewniania Jakości Kształcenia na Uniwersytecie Gdańskim.</w:t>
      </w:r>
    </w:p>
    <w:p w:rsidR="00465D72" w:rsidRDefault="00465D72">
      <w:pPr>
        <w:widowControl/>
        <w:suppressAutoHyphens w:val="0"/>
        <w:autoSpaceDN/>
        <w:textAlignment w:val="auto"/>
        <w:rPr>
          <w:rFonts w:ascii="Times New Roman" w:eastAsia="Times New Roman" w:hAnsi="Times New Roman" w:cs="Times New Roman"/>
          <w:color w:val="000000"/>
          <w:sz w:val="8"/>
          <w:szCs w:val="8"/>
          <w:lang w:eastAsia="pl-PL"/>
        </w:rPr>
      </w:pPr>
      <w:r>
        <w:rPr>
          <w:color w:val="000000"/>
          <w:sz w:val="8"/>
          <w:szCs w:val="8"/>
        </w:rPr>
        <w:br w:type="page"/>
      </w:r>
    </w:p>
    <w:p w:rsidR="003A207F" w:rsidRDefault="003A207F" w:rsidP="0045359C">
      <w:pPr>
        <w:pStyle w:val="Standard"/>
        <w:spacing w:line="360" w:lineRule="auto"/>
        <w:rPr>
          <w:color w:val="000000"/>
          <w:sz w:val="8"/>
          <w:szCs w:val="8"/>
        </w:rPr>
        <w:sectPr w:rsidR="003A207F" w:rsidSect="00446297">
          <w:pgSz w:w="11905" w:h="16837"/>
          <w:pgMar w:top="1440" w:right="1080" w:bottom="1440" w:left="1080" w:header="709" w:footer="709" w:gutter="0"/>
          <w:cols w:space="708"/>
          <w:docGrid w:linePitch="299"/>
        </w:sectPr>
      </w:pPr>
    </w:p>
    <w:p w:rsidR="000E77F5" w:rsidRPr="00465D72" w:rsidRDefault="000E77F5" w:rsidP="0045359C">
      <w:pPr>
        <w:pStyle w:val="Standard"/>
        <w:spacing w:line="360" w:lineRule="auto"/>
        <w:rPr>
          <w:color w:val="000000"/>
          <w:sz w:val="8"/>
          <w:szCs w:val="8"/>
        </w:rPr>
      </w:pPr>
    </w:p>
    <w:tbl>
      <w:tblPr>
        <w:tblW w:w="9560" w:type="dxa"/>
        <w:jc w:val="center"/>
        <w:tblInd w:w="55" w:type="dxa"/>
        <w:tblCellMar>
          <w:left w:w="10" w:type="dxa"/>
          <w:right w:w="10" w:type="dxa"/>
        </w:tblCellMar>
        <w:tblLook w:val="0000"/>
      </w:tblPr>
      <w:tblGrid>
        <w:gridCol w:w="4720"/>
        <w:gridCol w:w="4840"/>
      </w:tblGrid>
      <w:tr w:rsidR="000E77F5" w:rsidTr="003A207F">
        <w:trPr>
          <w:trHeight w:val="366"/>
          <w:jc w:val="center"/>
        </w:trPr>
        <w:tc>
          <w:tcPr>
            <w:tcW w:w="9560" w:type="dxa"/>
            <w:gridSpan w:val="2"/>
            <w:vMerge w:val="restart"/>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0E77F5" w:rsidRDefault="000E77F5" w:rsidP="0045359C">
            <w:pPr>
              <w:widowControl/>
              <w:suppressAutoHyphens w:val="0"/>
              <w:spacing w:after="0" w:line="360" w:lineRule="auto"/>
              <w:jc w:val="center"/>
              <w:textAlignment w:val="auto"/>
              <w:rPr>
                <w:rFonts w:eastAsia="Times New Roman" w:cs="Arial"/>
                <w:b/>
                <w:bCs/>
                <w:color w:val="000000"/>
                <w:kern w:val="0"/>
                <w:sz w:val="20"/>
                <w:szCs w:val="20"/>
                <w:lang w:eastAsia="pl-PL"/>
              </w:rPr>
            </w:pPr>
            <w:r>
              <w:rPr>
                <w:rFonts w:eastAsia="Times New Roman" w:cs="Arial"/>
                <w:b/>
                <w:bCs/>
                <w:color w:val="000000"/>
                <w:kern w:val="0"/>
                <w:sz w:val="20"/>
                <w:szCs w:val="20"/>
                <w:lang w:eastAsia="pl-PL"/>
              </w:rPr>
              <w:t>U N I W E R S Y T E T    G D A Ń S K I WNIOSEK O DOFINANSOWANIE Z FUNDUSZU INNOWACJI DYDAKTYCZNYCH</w:t>
            </w:r>
          </w:p>
        </w:tc>
      </w:tr>
      <w:tr w:rsidR="000E77F5" w:rsidTr="003A207F">
        <w:trPr>
          <w:trHeight w:val="366"/>
          <w:jc w:val="center"/>
        </w:trPr>
        <w:tc>
          <w:tcPr>
            <w:tcW w:w="9560" w:type="dxa"/>
            <w:gridSpan w:val="2"/>
            <w:vMerge/>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rsidR="000E77F5" w:rsidRDefault="000E77F5" w:rsidP="0045359C">
            <w:pPr>
              <w:widowControl/>
              <w:suppressAutoHyphens w:val="0"/>
              <w:spacing w:after="0" w:line="360" w:lineRule="auto"/>
              <w:textAlignment w:val="auto"/>
              <w:rPr>
                <w:rFonts w:eastAsia="Times New Roman" w:cs="Arial"/>
                <w:b/>
                <w:bCs/>
                <w:color w:val="000000"/>
                <w:kern w:val="0"/>
                <w:sz w:val="20"/>
                <w:szCs w:val="20"/>
                <w:lang w:eastAsia="pl-PL"/>
              </w:rPr>
            </w:pPr>
          </w:p>
        </w:tc>
      </w:tr>
      <w:tr w:rsidR="000E77F5" w:rsidTr="003A207F">
        <w:trPr>
          <w:trHeight w:val="366"/>
          <w:jc w:val="center"/>
        </w:trPr>
        <w:tc>
          <w:tcPr>
            <w:tcW w:w="4720" w:type="dxa"/>
            <w:vMerge w:val="restart"/>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tcPr>
          <w:p w:rsidR="000E77F5" w:rsidRDefault="000E77F5" w:rsidP="0045359C">
            <w:pPr>
              <w:widowControl/>
              <w:suppressAutoHyphens w:val="0"/>
              <w:spacing w:after="0" w:line="360" w:lineRule="auto"/>
              <w:textAlignment w:val="auto"/>
              <w:rPr>
                <w:rFonts w:eastAsia="Times New Roman" w:cs="Arial"/>
                <w:color w:val="000000"/>
                <w:kern w:val="0"/>
                <w:sz w:val="20"/>
                <w:szCs w:val="20"/>
                <w:lang w:eastAsia="pl-PL"/>
              </w:rPr>
            </w:pPr>
            <w:r>
              <w:rPr>
                <w:rFonts w:eastAsia="Times New Roman" w:cs="Arial"/>
                <w:color w:val="000000"/>
                <w:kern w:val="0"/>
                <w:sz w:val="20"/>
                <w:szCs w:val="20"/>
                <w:lang w:eastAsia="pl-PL"/>
              </w:rPr>
              <w:t xml:space="preserve"> TYTUŁ  PROJEKTU</w:t>
            </w:r>
          </w:p>
        </w:tc>
        <w:tc>
          <w:tcPr>
            <w:tcW w:w="4840" w:type="dxa"/>
            <w:vMerge w:val="restart"/>
            <w:tcBorders>
              <w:left w:val="single" w:sz="4" w:space="0" w:color="000000"/>
              <w:right w:val="single" w:sz="8" w:space="0" w:color="000000"/>
            </w:tcBorders>
            <w:shd w:val="clear" w:color="auto" w:fill="auto"/>
            <w:tcMar>
              <w:top w:w="0" w:type="dxa"/>
              <w:left w:w="70" w:type="dxa"/>
              <w:bottom w:w="0" w:type="dxa"/>
              <w:right w:w="70" w:type="dxa"/>
            </w:tcMar>
          </w:tcPr>
          <w:p w:rsidR="000E77F5" w:rsidRDefault="000E77F5" w:rsidP="0045359C">
            <w:pPr>
              <w:widowControl/>
              <w:suppressAutoHyphens w:val="0"/>
              <w:spacing w:after="0" w:line="360" w:lineRule="auto"/>
              <w:textAlignment w:val="auto"/>
              <w:rPr>
                <w:rFonts w:eastAsia="Times New Roman" w:cs="Arial"/>
                <w:color w:val="000000"/>
                <w:kern w:val="0"/>
                <w:sz w:val="20"/>
                <w:szCs w:val="20"/>
                <w:lang w:eastAsia="pl-PL"/>
              </w:rPr>
            </w:pPr>
            <w:r>
              <w:rPr>
                <w:rFonts w:eastAsia="Times New Roman" w:cs="Arial"/>
                <w:color w:val="000000"/>
                <w:kern w:val="0"/>
                <w:sz w:val="20"/>
                <w:szCs w:val="20"/>
                <w:lang w:eastAsia="pl-PL"/>
              </w:rPr>
              <w:t xml:space="preserve">CZAS TRWANIA PROJEKTU: </w:t>
            </w:r>
          </w:p>
        </w:tc>
      </w:tr>
      <w:tr w:rsidR="000E77F5" w:rsidTr="003A207F">
        <w:trPr>
          <w:trHeight w:val="765"/>
          <w:jc w:val="center"/>
        </w:trPr>
        <w:tc>
          <w:tcPr>
            <w:tcW w:w="4720" w:type="dxa"/>
            <w:vMerge/>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tcPr>
          <w:p w:rsidR="000E77F5" w:rsidRDefault="000E77F5" w:rsidP="0045359C">
            <w:pPr>
              <w:widowControl/>
              <w:suppressAutoHyphens w:val="0"/>
              <w:spacing w:after="0" w:line="360" w:lineRule="auto"/>
              <w:textAlignment w:val="auto"/>
              <w:rPr>
                <w:rFonts w:eastAsia="Times New Roman" w:cs="Arial"/>
                <w:color w:val="000000"/>
                <w:kern w:val="0"/>
                <w:sz w:val="20"/>
                <w:szCs w:val="20"/>
                <w:lang w:eastAsia="pl-PL"/>
              </w:rPr>
            </w:pPr>
          </w:p>
        </w:tc>
        <w:tc>
          <w:tcPr>
            <w:tcW w:w="4840" w:type="dxa"/>
            <w:vMerge/>
            <w:tcBorders>
              <w:left w:val="single" w:sz="4" w:space="0" w:color="000000"/>
              <w:right w:val="single" w:sz="8" w:space="0" w:color="000000"/>
            </w:tcBorders>
            <w:shd w:val="clear" w:color="auto" w:fill="auto"/>
            <w:tcMar>
              <w:top w:w="0" w:type="dxa"/>
              <w:left w:w="70" w:type="dxa"/>
              <w:bottom w:w="0" w:type="dxa"/>
              <w:right w:w="70" w:type="dxa"/>
            </w:tcMar>
          </w:tcPr>
          <w:p w:rsidR="000E77F5" w:rsidRDefault="000E77F5" w:rsidP="0045359C">
            <w:pPr>
              <w:widowControl/>
              <w:suppressAutoHyphens w:val="0"/>
              <w:spacing w:after="0" w:line="360" w:lineRule="auto"/>
              <w:textAlignment w:val="auto"/>
              <w:rPr>
                <w:rFonts w:eastAsia="Times New Roman" w:cs="Arial"/>
                <w:color w:val="000000"/>
                <w:kern w:val="0"/>
                <w:sz w:val="20"/>
                <w:szCs w:val="20"/>
                <w:lang w:eastAsia="pl-PL"/>
              </w:rPr>
            </w:pPr>
          </w:p>
        </w:tc>
      </w:tr>
      <w:tr w:rsidR="000E77F5" w:rsidTr="003A207F">
        <w:trPr>
          <w:trHeight w:val="366"/>
          <w:jc w:val="center"/>
        </w:trPr>
        <w:tc>
          <w:tcPr>
            <w:tcW w:w="4720" w:type="dxa"/>
            <w:vMerge/>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tcPr>
          <w:p w:rsidR="000E77F5" w:rsidRDefault="000E77F5" w:rsidP="0045359C">
            <w:pPr>
              <w:widowControl/>
              <w:suppressAutoHyphens w:val="0"/>
              <w:spacing w:after="0" w:line="360" w:lineRule="auto"/>
              <w:textAlignment w:val="auto"/>
              <w:rPr>
                <w:rFonts w:eastAsia="Times New Roman" w:cs="Arial"/>
                <w:color w:val="000000"/>
                <w:kern w:val="0"/>
                <w:sz w:val="20"/>
                <w:szCs w:val="20"/>
                <w:lang w:eastAsia="pl-PL"/>
              </w:rPr>
            </w:pPr>
          </w:p>
        </w:tc>
        <w:tc>
          <w:tcPr>
            <w:tcW w:w="4840" w:type="dxa"/>
            <w:vMerge/>
            <w:tcBorders>
              <w:left w:val="single" w:sz="4" w:space="0" w:color="000000"/>
              <w:right w:val="single" w:sz="8" w:space="0" w:color="000000"/>
            </w:tcBorders>
            <w:shd w:val="clear" w:color="auto" w:fill="auto"/>
            <w:tcMar>
              <w:top w:w="0" w:type="dxa"/>
              <w:left w:w="70" w:type="dxa"/>
              <w:bottom w:w="0" w:type="dxa"/>
              <w:right w:w="70" w:type="dxa"/>
            </w:tcMar>
          </w:tcPr>
          <w:p w:rsidR="000E77F5" w:rsidRDefault="000E77F5" w:rsidP="0045359C">
            <w:pPr>
              <w:widowControl/>
              <w:suppressAutoHyphens w:val="0"/>
              <w:spacing w:after="0" w:line="360" w:lineRule="auto"/>
              <w:textAlignment w:val="auto"/>
              <w:rPr>
                <w:rFonts w:eastAsia="Times New Roman" w:cs="Arial"/>
                <w:color w:val="000000"/>
                <w:kern w:val="0"/>
                <w:sz w:val="20"/>
                <w:szCs w:val="20"/>
                <w:lang w:eastAsia="pl-PL"/>
              </w:rPr>
            </w:pPr>
          </w:p>
        </w:tc>
      </w:tr>
      <w:tr w:rsidR="000E77F5" w:rsidTr="003A207F">
        <w:trPr>
          <w:trHeight w:val="1170"/>
          <w:jc w:val="center"/>
        </w:trPr>
        <w:tc>
          <w:tcPr>
            <w:tcW w:w="472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tcPr>
          <w:p w:rsidR="000E77F5" w:rsidRDefault="000E77F5" w:rsidP="0045359C">
            <w:pPr>
              <w:widowControl/>
              <w:suppressAutoHyphens w:val="0"/>
              <w:spacing w:after="0" w:line="360" w:lineRule="auto"/>
              <w:textAlignment w:val="auto"/>
            </w:pPr>
            <w:r>
              <w:rPr>
                <w:rFonts w:eastAsia="Times New Roman" w:cs="Arial"/>
                <w:color w:val="000000"/>
                <w:kern w:val="0"/>
                <w:sz w:val="20"/>
                <w:szCs w:val="20"/>
                <w:lang w:eastAsia="pl-PL"/>
              </w:rPr>
              <w:t xml:space="preserve">WNIOSKODAWCA (stanowisko, tytuł naukowy, stopień naukowy, imię i nazwisko, wiek, </w:t>
            </w:r>
            <w:r>
              <w:rPr>
                <w:rFonts w:eastAsia="Times New Roman" w:cs="Arial"/>
                <w:color w:val="000000"/>
                <w:kern w:val="0"/>
                <w:sz w:val="20"/>
                <w:szCs w:val="20"/>
                <w:u w:val="single"/>
                <w:lang w:eastAsia="pl-PL"/>
              </w:rPr>
              <w:t>e:mail</w:t>
            </w:r>
            <w:r>
              <w:rPr>
                <w:rFonts w:eastAsia="Times New Roman" w:cs="Arial"/>
                <w:color w:val="000000"/>
                <w:kern w:val="0"/>
                <w:sz w:val="20"/>
                <w:szCs w:val="20"/>
                <w:lang w:eastAsia="pl-PL"/>
              </w:rPr>
              <w:t>)</w:t>
            </w:r>
          </w:p>
        </w:tc>
        <w:tc>
          <w:tcPr>
            <w:tcW w:w="4840" w:type="dxa"/>
            <w:tcBorders>
              <w:bottom w:val="single" w:sz="4" w:space="0" w:color="000000"/>
              <w:right w:val="single" w:sz="8" w:space="0" w:color="000000"/>
            </w:tcBorders>
            <w:shd w:val="clear" w:color="auto" w:fill="auto"/>
            <w:tcMar>
              <w:top w:w="0" w:type="dxa"/>
              <w:left w:w="70" w:type="dxa"/>
              <w:bottom w:w="0" w:type="dxa"/>
              <w:right w:w="70" w:type="dxa"/>
            </w:tcMar>
          </w:tcPr>
          <w:p w:rsidR="000E77F5" w:rsidRDefault="000E77F5" w:rsidP="0045359C">
            <w:pPr>
              <w:widowControl/>
              <w:suppressAutoHyphens w:val="0"/>
              <w:spacing w:after="0" w:line="360" w:lineRule="auto"/>
              <w:textAlignment w:val="auto"/>
              <w:rPr>
                <w:rFonts w:eastAsia="Times New Roman" w:cs="Arial"/>
                <w:color w:val="000000"/>
                <w:kern w:val="0"/>
                <w:sz w:val="20"/>
                <w:szCs w:val="20"/>
                <w:lang w:eastAsia="pl-PL"/>
              </w:rPr>
            </w:pPr>
            <w:r>
              <w:rPr>
                <w:rFonts w:eastAsia="Times New Roman" w:cs="Arial"/>
                <w:color w:val="000000"/>
                <w:kern w:val="0"/>
                <w:sz w:val="20"/>
                <w:szCs w:val="20"/>
                <w:lang w:eastAsia="pl-PL"/>
              </w:rPr>
              <w:t>DATA WPŁYNIĘCIA WNIOSKU:</w:t>
            </w:r>
          </w:p>
        </w:tc>
      </w:tr>
      <w:tr w:rsidR="000E77F5" w:rsidTr="003A207F">
        <w:trPr>
          <w:trHeight w:val="285"/>
          <w:jc w:val="center"/>
        </w:trPr>
        <w:tc>
          <w:tcPr>
            <w:tcW w:w="9560" w:type="dxa"/>
            <w:gridSpan w:val="2"/>
            <w:tcBorders>
              <w:top w:val="single" w:sz="4" w:space="0" w:color="000000"/>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0E77F5" w:rsidRDefault="000E77F5" w:rsidP="0045359C">
            <w:pPr>
              <w:widowControl/>
              <w:suppressAutoHyphens w:val="0"/>
              <w:spacing w:after="0" w:line="360" w:lineRule="auto"/>
              <w:jc w:val="center"/>
              <w:textAlignment w:val="auto"/>
              <w:rPr>
                <w:rFonts w:eastAsia="Times New Roman" w:cs="Arial"/>
                <w:color w:val="000000"/>
                <w:kern w:val="0"/>
                <w:sz w:val="20"/>
                <w:szCs w:val="20"/>
                <w:lang w:eastAsia="pl-PL"/>
              </w:rPr>
            </w:pPr>
            <w:r>
              <w:rPr>
                <w:rFonts w:eastAsia="Times New Roman" w:cs="Arial"/>
                <w:color w:val="000000"/>
                <w:kern w:val="0"/>
                <w:sz w:val="20"/>
                <w:szCs w:val="20"/>
                <w:lang w:eastAsia="pl-PL"/>
              </w:rPr>
              <w:t>Kosztorys (netto)</w:t>
            </w:r>
          </w:p>
        </w:tc>
      </w:tr>
      <w:tr w:rsidR="000E77F5" w:rsidTr="003A207F">
        <w:trPr>
          <w:trHeight w:val="366"/>
          <w:jc w:val="center"/>
        </w:trPr>
        <w:tc>
          <w:tcPr>
            <w:tcW w:w="4720" w:type="dxa"/>
            <w:vMerge w:val="restart"/>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tcPr>
          <w:p w:rsidR="000E77F5" w:rsidRDefault="000E77F5" w:rsidP="0045359C">
            <w:pPr>
              <w:widowControl/>
              <w:suppressAutoHyphens w:val="0"/>
              <w:spacing w:after="0" w:line="360" w:lineRule="auto"/>
              <w:jc w:val="center"/>
              <w:textAlignment w:val="auto"/>
              <w:rPr>
                <w:rFonts w:eastAsia="Times New Roman" w:cs="Arial"/>
                <w:color w:val="000000"/>
                <w:kern w:val="0"/>
                <w:sz w:val="20"/>
                <w:szCs w:val="20"/>
                <w:lang w:eastAsia="pl-PL"/>
              </w:rPr>
            </w:pPr>
            <w:r>
              <w:rPr>
                <w:rFonts w:eastAsia="Times New Roman" w:cs="Arial"/>
                <w:color w:val="000000"/>
                <w:kern w:val="0"/>
                <w:sz w:val="20"/>
                <w:szCs w:val="20"/>
                <w:lang w:eastAsia="pl-PL"/>
              </w:rPr>
              <w:t>proponowany:</w:t>
            </w:r>
          </w:p>
        </w:tc>
        <w:tc>
          <w:tcPr>
            <w:tcW w:w="4840" w:type="dxa"/>
            <w:vMerge w:val="restart"/>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tcPr>
          <w:p w:rsidR="000E77F5" w:rsidRDefault="000E77F5" w:rsidP="0045359C">
            <w:pPr>
              <w:widowControl/>
              <w:suppressAutoHyphens w:val="0"/>
              <w:spacing w:after="0" w:line="360" w:lineRule="auto"/>
              <w:jc w:val="center"/>
              <w:textAlignment w:val="auto"/>
              <w:rPr>
                <w:rFonts w:eastAsia="Times New Roman" w:cs="Arial"/>
                <w:color w:val="000000"/>
                <w:kern w:val="0"/>
                <w:sz w:val="20"/>
                <w:szCs w:val="20"/>
                <w:lang w:eastAsia="pl-PL"/>
              </w:rPr>
            </w:pPr>
            <w:r>
              <w:rPr>
                <w:rFonts w:eastAsia="Times New Roman" w:cs="Arial"/>
                <w:color w:val="000000"/>
                <w:kern w:val="0"/>
                <w:sz w:val="20"/>
                <w:szCs w:val="20"/>
                <w:lang w:eastAsia="pl-PL"/>
              </w:rPr>
              <w:t>zatwierdzony:</w:t>
            </w:r>
          </w:p>
        </w:tc>
      </w:tr>
      <w:tr w:rsidR="000E77F5" w:rsidTr="003A207F">
        <w:trPr>
          <w:trHeight w:val="366"/>
          <w:jc w:val="center"/>
        </w:trPr>
        <w:tc>
          <w:tcPr>
            <w:tcW w:w="4720" w:type="dxa"/>
            <w:vMerge/>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tcPr>
          <w:p w:rsidR="000E77F5" w:rsidRDefault="000E77F5" w:rsidP="0045359C">
            <w:pPr>
              <w:widowControl/>
              <w:suppressAutoHyphens w:val="0"/>
              <w:spacing w:after="0" w:line="360" w:lineRule="auto"/>
              <w:textAlignment w:val="auto"/>
              <w:rPr>
                <w:rFonts w:eastAsia="Times New Roman" w:cs="Arial"/>
                <w:color w:val="000000"/>
                <w:kern w:val="0"/>
                <w:sz w:val="20"/>
                <w:szCs w:val="20"/>
                <w:lang w:eastAsia="pl-PL"/>
              </w:rPr>
            </w:pPr>
          </w:p>
        </w:tc>
        <w:tc>
          <w:tcPr>
            <w:tcW w:w="4840" w:type="dxa"/>
            <w:vMerge/>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tcPr>
          <w:p w:rsidR="000E77F5" w:rsidRDefault="000E77F5" w:rsidP="0045359C">
            <w:pPr>
              <w:widowControl/>
              <w:suppressAutoHyphens w:val="0"/>
              <w:spacing w:after="0" w:line="360" w:lineRule="auto"/>
              <w:textAlignment w:val="auto"/>
              <w:rPr>
                <w:rFonts w:eastAsia="Times New Roman" w:cs="Arial"/>
                <w:color w:val="000000"/>
                <w:kern w:val="0"/>
                <w:sz w:val="20"/>
                <w:szCs w:val="20"/>
                <w:lang w:eastAsia="pl-PL"/>
              </w:rPr>
            </w:pPr>
          </w:p>
        </w:tc>
      </w:tr>
      <w:tr w:rsidR="000E77F5" w:rsidTr="003A207F">
        <w:trPr>
          <w:trHeight w:val="366"/>
          <w:jc w:val="center"/>
        </w:trPr>
        <w:tc>
          <w:tcPr>
            <w:tcW w:w="4720" w:type="dxa"/>
            <w:vMerge/>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tcPr>
          <w:p w:rsidR="000E77F5" w:rsidRDefault="000E77F5" w:rsidP="0045359C">
            <w:pPr>
              <w:widowControl/>
              <w:suppressAutoHyphens w:val="0"/>
              <w:spacing w:after="0" w:line="360" w:lineRule="auto"/>
              <w:textAlignment w:val="auto"/>
              <w:rPr>
                <w:rFonts w:eastAsia="Times New Roman" w:cs="Arial"/>
                <w:color w:val="000000"/>
                <w:kern w:val="0"/>
                <w:sz w:val="20"/>
                <w:szCs w:val="20"/>
                <w:lang w:eastAsia="pl-PL"/>
              </w:rPr>
            </w:pPr>
          </w:p>
        </w:tc>
        <w:tc>
          <w:tcPr>
            <w:tcW w:w="4840" w:type="dxa"/>
            <w:vMerge/>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tcPr>
          <w:p w:rsidR="000E77F5" w:rsidRDefault="000E77F5" w:rsidP="0045359C">
            <w:pPr>
              <w:widowControl/>
              <w:suppressAutoHyphens w:val="0"/>
              <w:spacing w:after="0" w:line="360" w:lineRule="auto"/>
              <w:textAlignment w:val="auto"/>
              <w:rPr>
                <w:rFonts w:eastAsia="Times New Roman" w:cs="Arial"/>
                <w:color w:val="000000"/>
                <w:kern w:val="0"/>
                <w:sz w:val="20"/>
                <w:szCs w:val="20"/>
                <w:lang w:eastAsia="pl-PL"/>
              </w:rPr>
            </w:pPr>
          </w:p>
        </w:tc>
      </w:tr>
      <w:tr w:rsidR="000E77F5" w:rsidTr="003A207F">
        <w:trPr>
          <w:trHeight w:val="510"/>
          <w:jc w:val="center"/>
        </w:trPr>
        <w:tc>
          <w:tcPr>
            <w:tcW w:w="9560" w:type="dxa"/>
            <w:gridSpan w:val="2"/>
            <w:tcBorders>
              <w:top w:val="single" w:sz="4" w:space="0" w:color="000000"/>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0E77F5" w:rsidRDefault="000E77F5" w:rsidP="0045359C">
            <w:pPr>
              <w:widowControl/>
              <w:suppressAutoHyphens w:val="0"/>
              <w:spacing w:after="0" w:line="360" w:lineRule="auto"/>
              <w:textAlignment w:val="auto"/>
              <w:rPr>
                <w:rFonts w:eastAsia="Times New Roman" w:cs="Arial"/>
                <w:color w:val="000000"/>
                <w:kern w:val="0"/>
                <w:sz w:val="20"/>
                <w:szCs w:val="20"/>
                <w:lang w:eastAsia="pl-PL"/>
              </w:rPr>
            </w:pPr>
            <w:r>
              <w:rPr>
                <w:rFonts w:eastAsia="Times New Roman" w:cs="Arial"/>
                <w:color w:val="000000"/>
                <w:kern w:val="0"/>
                <w:sz w:val="20"/>
                <w:szCs w:val="20"/>
                <w:lang w:eastAsia="pl-PL"/>
              </w:rPr>
              <w:t>OŚWIADCZENIE WNIOSKODAWCY:</w:t>
            </w:r>
          </w:p>
        </w:tc>
      </w:tr>
      <w:tr w:rsidR="000E77F5" w:rsidTr="003A207F">
        <w:trPr>
          <w:trHeight w:val="510"/>
          <w:jc w:val="center"/>
        </w:trPr>
        <w:tc>
          <w:tcPr>
            <w:tcW w:w="9560" w:type="dxa"/>
            <w:gridSpan w:val="2"/>
            <w:tcBorders>
              <w:top w:val="single" w:sz="4" w:space="0" w:color="000000"/>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0E77F5" w:rsidRDefault="000E77F5" w:rsidP="0045359C">
            <w:pPr>
              <w:widowControl/>
              <w:suppressAutoHyphens w:val="0"/>
              <w:spacing w:after="0" w:line="360" w:lineRule="auto"/>
              <w:textAlignment w:val="auto"/>
              <w:rPr>
                <w:rFonts w:eastAsia="Times New Roman" w:cs="Arial"/>
                <w:color w:val="000000"/>
                <w:kern w:val="0"/>
                <w:sz w:val="20"/>
                <w:szCs w:val="20"/>
                <w:lang w:eastAsia="pl-PL"/>
              </w:rPr>
            </w:pPr>
            <w:r>
              <w:rPr>
                <w:rFonts w:eastAsia="Times New Roman" w:cs="Arial"/>
                <w:color w:val="000000"/>
                <w:kern w:val="0"/>
                <w:sz w:val="20"/>
                <w:szCs w:val="20"/>
                <w:lang w:eastAsia="pl-PL"/>
              </w:rPr>
              <w:t>Zobowiązuję się do:</w:t>
            </w:r>
          </w:p>
        </w:tc>
      </w:tr>
      <w:tr w:rsidR="000E77F5" w:rsidTr="003A207F">
        <w:trPr>
          <w:trHeight w:val="660"/>
          <w:jc w:val="center"/>
        </w:trPr>
        <w:tc>
          <w:tcPr>
            <w:tcW w:w="9560" w:type="dxa"/>
            <w:gridSpan w:val="2"/>
            <w:tcBorders>
              <w:top w:val="single" w:sz="4" w:space="0" w:color="000000"/>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0E77F5" w:rsidRDefault="000E77F5" w:rsidP="0045359C">
            <w:pPr>
              <w:widowControl/>
              <w:suppressAutoHyphens w:val="0"/>
              <w:spacing w:after="0" w:line="360" w:lineRule="auto"/>
              <w:textAlignment w:val="auto"/>
              <w:rPr>
                <w:rFonts w:eastAsia="Times New Roman" w:cs="Arial"/>
                <w:color w:val="000000"/>
                <w:kern w:val="0"/>
                <w:sz w:val="20"/>
                <w:szCs w:val="20"/>
                <w:lang w:eastAsia="pl-PL"/>
              </w:rPr>
            </w:pPr>
            <w:r>
              <w:rPr>
                <w:rFonts w:eastAsia="Times New Roman" w:cs="Arial"/>
                <w:color w:val="000000"/>
                <w:kern w:val="0"/>
                <w:sz w:val="20"/>
                <w:szCs w:val="20"/>
                <w:lang w:eastAsia="pl-PL"/>
              </w:rPr>
              <w:t>1. finansowego rozliczenia projektu.</w:t>
            </w:r>
          </w:p>
        </w:tc>
      </w:tr>
      <w:tr w:rsidR="000E77F5" w:rsidTr="003A207F">
        <w:trPr>
          <w:trHeight w:val="765"/>
          <w:jc w:val="center"/>
        </w:trPr>
        <w:tc>
          <w:tcPr>
            <w:tcW w:w="9560" w:type="dxa"/>
            <w:gridSpan w:val="2"/>
            <w:tcBorders>
              <w:top w:val="single" w:sz="4" w:space="0" w:color="000000"/>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0E77F5" w:rsidRDefault="000E77F5" w:rsidP="0045359C">
            <w:pPr>
              <w:widowControl/>
              <w:suppressAutoHyphens w:val="0"/>
              <w:spacing w:after="0" w:line="360" w:lineRule="auto"/>
              <w:textAlignment w:val="auto"/>
              <w:rPr>
                <w:rFonts w:eastAsia="Times New Roman" w:cs="Arial"/>
                <w:color w:val="000000"/>
                <w:kern w:val="0"/>
                <w:sz w:val="20"/>
                <w:szCs w:val="20"/>
                <w:lang w:eastAsia="pl-PL"/>
              </w:rPr>
            </w:pPr>
            <w:r>
              <w:rPr>
                <w:rFonts w:eastAsia="Times New Roman" w:cs="Arial"/>
                <w:color w:val="000000"/>
                <w:kern w:val="0"/>
                <w:sz w:val="20"/>
                <w:szCs w:val="20"/>
                <w:lang w:eastAsia="pl-PL"/>
              </w:rPr>
              <w:t>2. złożenia sprawozdania merytorycznego.</w:t>
            </w:r>
          </w:p>
        </w:tc>
      </w:tr>
      <w:tr w:rsidR="000E77F5" w:rsidTr="003A207F">
        <w:trPr>
          <w:trHeight w:val="765"/>
          <w:jc w:val="center"/>
        </w:trPr>
        <w:tc>
          <w:tcPr>
            <w:tcW w:w="9560" w:type="dxa"/>
            <w:gridSpan w:val="2"/>
            <w:tcBorders>
              <w:top w:val="single" w:sz="4" w:space="0" w:color="000000"/>
              <w:left w:val="single" w:sz="8" w:space="0" w:color="000000"/>
              <w:bottom w:val="single" w:sz="4" w:space="0" w:color="000000"/>
              <w:right w:val="single" w:sz="8" w:space="0" w:color="000000"/>
            </w:tcBorders>
            <w:shd w:val="clear" w:color="auto" w:fill="auto"/>
            <w:tcMar>
              <w:top w:w="0" w:type="dxa"/>
              <w:left w:w="70" w:type="dxa"/>
              <w:bottom w:w="0" w:type="dxa"/>
              <w:right w:w="70" w:type="dxa"/>
            </w:tcMar>
          </w:tcPr>
          <w:p w:rsidR="000E77F5" w:rsidRDefault="000E77F5" w:rsidP="0045359C">
            <w:pPr>
              <w:widowControl/>
              <w:suppressAutoHyphens w:val="0"/>
              <w:spacing w:after="0" w:line="360" w:lineRule="auto"/>
              <w:textAlignment w:val="auto"/>
              <w:rPr>
                <w:rFonts w:eastAsia="Times New Roman" w:cs="Arial"/>
                <w:color w:val="000000"/>
                <w:kern w:val="0"/>
                <w:sz w:val="20"/>
                <w:szCs w:val="20"/>
                <w:lang w:eastAsia="pl-PL"/>
              </w:rPr>
            </w:pPr>
            <w:r>
              <w:rPr>
                <w:rFonts w:eastAsia="Times New Roman" w:cs="Arial"/>
                <w:color w:val="000000"/>
                <w:kern w:val="0"/>
                <w:sz w:val="20"/>
                <w:szCs w:val="20"/>
                <w:lang w:eastAsia="pl-PL"/>
              </w:rPr>
              <w:t xml:space="preserve">                                                                                                                                                                                                (podpis)</w:t>
            </w:r>
          </w:p>
        </w:tc>
      </w:tr>
      <w:tr w:rsidR="000E77F5" w:rsidTr="003A207F">
        <w:trPr>
          <w:trHeight w:val="366"/>
          <w:jc w:val="center"/>
        </w:trPr>
        <w:tc>
          <w:tcPr>
            <w:tcW w:w="9560" w:type="dxa"/>
            <w:gridSpan w:val="2"/>
            <w:vMerge w:val="restart"/>
            <w:tcBorders>
              <w:top w:val="single" w:sz="4" w:space="0" w:color="000000"/>
              <w:left w:val="single" w:sz="8" w:space="0" w:color="000000"/>
              <w:bottom w:val="single" w:sz="4" w:space="0" w:color="000000"/>
              <w:right w:val="single" w:sz="8" w:space="0" w:color="000000"/>
            </w:tcBorders>
            <w:shd w:val="clear" w:color="auto" w:fill="auto"/>
            <w:tcMar>
              <w:top w:w="0" w:type="dxa"/>
              <w:left w:w="70" w:type="dxa"/>
              <w:bottom w:w="0" w:type="dxa"/>
              <w:right w:w="70" w:type="dxa"/>
            </w:tcMar>
          </w:tcPr>
          <w:p w:rsidR="000E77F5" w:rsidRDefault="000E77F5" w:rsidP="0045359C">
            <w:pPr>
              <w:widowControl/>
              <w:suppressAutoHyphens w:val="0"/>
              <w:spacing w:after="0" w:line="360" w:lineRule="auto"/>
              <w:jc w:val="center"/>
              <w:textAlignment w:val="auto"/>
              <w:rPr>
                <w:rFonts w:eastAsia="Times New Roman" w:cs="Arial"/>
                <w:color w:val="000000"/>
                <w:kern w:val="0"/>
                <w:sz w:val="20"/>
                <w:szCs w:val="20"/>
                <w:u w:val="single"/>
                <w:lang w:eastAsia="pl-PL"/>
              </w:rPr>
            </w:pPr>
            <w:r>
              <w:rPr>
                <w:rFonts w:eastAsia="Times New Roman" w:cs="Arial"/>
                <w:color w:val="000000"/>
                <w:kern w:val="0"/>
                <w:sz w:val="20"/>
                <w:szCs w:val="20"/>
                <w:u w:val="single"/>
                <w:lang w:eastAsia="pl-PL"/>
              </w:rPr>
              <w:t>Syntetyczne informacje o projekcie</w:t>
            </w:r>
          </w:p>
        </w:tc>
      </w:tr>
      <w:tr w:rsidR="000E77F5" w:rsidTr="003A207F">
        <w:trPr>
          <w:trHeight w:val="366"/>
          <w:jc w:val="center"/>
        </w:trPr>
        <w:tc>
          <w:tcPr>
            <w:tcW w:w="9560" w:type="dxa"/>
            <w:gridSpan w:val="2"/>
            <w:vMerge/>
            <w:tcBorders>
              <w:top w:val="single" w:sz="4" w:space="0" w:color="000000"/>
              <w:left w:val="single" w:sz="8" w:space="0" w:color="000000"/>
              <w:bottom w:val="single" w:sz="4" w:space="0" w:color="000000"/>
              <w:right w:val="single" w:sz="8" w:space="0" w:color="000000"/>
            </w:tcBorders>
            <w:shd w:val="clear" w:color="auto" w:fill="auto"/>
            <w:tcMar>
              <w:top w:w="0" w:type="dxa"/>
              <w:left w:w="70" w:type="dxa"/>
              <w:bottom w:w="0" w:type="dxa"/>
              <w:right w:w="70" w:type="dxa"/>
            </w:tcMar>
          </w:tcPr>
          <w:p w:rsidR="000E77F5" w:rsidRDefault="000E77F5" w:rsidP="0045359C">
            <w:pPr>
              <w:widowControl/>
              <w:suppressAutoHyphens w:val="0"/>
              <w:spacing w:after="0" w:line="360" w:lineRule="auto"/>
              <w:textAlignment w:val="auto"/>
              <w:rPr>
                <w:rFonts w:eastAsia="Times New Roman" w:cs="Arial"/>
                <w:color w:val="000000"/>
                <w:kern w:val="0"/>
                <w:sz w:val="20"/>
                <w:szCs w:val="20"/>
                <w:u w:val="single"/>
                <w:lang w:eastAsia="pl-PL"/>
              </w:rPr>
            </w:pPr>
          </w:p>
        </w:tc>
      </w:tr>
      <w:tr w:rsidR="000E77F5" w:rsidTr="003A207F">
        <w:trPr>
          <w:trHeight w:val="366"/>
          <w:jc w:val="center"/>
        </w:trPr>
        <w:tc>
          <w:tcPr>
            <w:tcW w:w="9560" w:type="dxa"/>
            <w:gridSpan w:val="2"/>
            <w:vMerge/>
            <w:tcBorders>
              <w:top w:val="single" w:sz="4" w:space="0" w:color="000000"/>
              <w:left w:val="single" w:sz="8" w:space="0" w:color="000000"/>
              <w:bottom w:val="single" w:sz="4" w:space="0" w:color="000000"/>
              <w:right w:val="single" w:sz="8" w:space="0" w:color="000000"/>
            </w:tcBorders>
            <w:shd w:val="clear" w:color="auto" w:fill="auto"/>
            <w:tcMar>
              <w:top w:w="0" w:type="dxa"/>
              <w:left w:w="70" w:type="dxa"/>
              <w:bottom w:w="0" w:type="dxa"/>
              <w:right w:w="70" w:type="dxa"/>
            </w:tcMar>
          </w:tcPr>
          <w:p w:rsidR="000E77F5" w:rsidRDefault="000E77F5" w:rsidP="0045359C">
            <w:pPr>
              <w:widowControl/>
              <w:suppressAutoHyphens w:val="0"/>
              <w:spacing w:after="0" w:line="360" w:lineRule="auto"/>
              <w:textAlignment w:val="auto"/>
              <w:rPr>
                <w:rFonts w:eastAsia="Times New Roman" w:cs="Arial"/>
                <w:color w:val="000000"/>
                <w:kern w:val="0"/>
                <w:sz w:val="20"/>
                <w:szCs w:val="20"/>
                <w:u w:val="single"/>
                <w:lang w:eastAsia="pl-PL"/>
              </w:rPr>
            </w:pPr>
          </w:p>
        </w:tc>
      </w:tr>
      <w:tr w:rsidR="000E77F5" w:rsidTr="003A207F">
        <w:trPr>
          <w:trHeight w:val="366"/>
          <w:jc w:val="center"/>
        </w:trPr>
        <w:tc>
          <w:tcPr>
            <w:tcW w:w="9560" w:type="dxa"/>
            <w:gridSpan w:val="2"/>
            <w:vMerge/>
            <w:tcBorders>
              <w:top w:val="single" w:sz="4" w:space="0" w:color="000000"/>
              <w:left w:val="single" w:sz="8" w:space="0" w:color="000000"/>
              <w:bottom w:val="single" w:sz="4" w:space="0" w:color="000000"/>
              <w:right w:val="single" w:sz="8" w:space="0" w:color="000000"/>
            </w:tcBorders>
            <w:shd w:val="clear" w:color="auto" w:fill="auto"/>
            <w:tcMar>
              <w:top w:w="0" w:type="dxa"/>
              <w:left w:w="70" w:type="dxa"/>
              <w:bottom w:w="0" w:type="dxa"/>
              <w:right w:w="70" w:type="dxa"/>
            </w:tcMar>
          </w:tcPr>
          <w:p w:rsidR="000E77F5" w:rsidRDefault="000E77F5" w:rsidP="0045359C">
            <w:pPr>
              <w:widowControl/>
              <w:suppressAutoHyphens w:val="0"/>
              <w:spacing w:after="0" w:line="360" w:lineRule="auto"/>
              <w:textAlignment w:val="auto"/>
              <w:rPr>
                <w:rFonts w:eastAsia="Times New Roman" w:cs="Arial"/>
                <w:color w:val="000000"/>
                <w:kern w:val="0"/>
                <w:sz w:val="20"/>
                <w:szCs w:val="20"/>
                <w:u w:val="single"/>
                <w:lang w:eastAsia="pl-PL"/>
              </w:rPr>
            </w:pPr>
          </w:p>
        </w:tc>
      </w:tr>
      <w:tr w:rsidR="000E77F5" w:rsidTr="003A207F">
        <w:trPr>
          <w:trHeight w:val="366"/>
          <w:jc w:val="center"/>
        </w:trPr>
        <w:tc>
          <w:tcPr>
            <w:tcW w:w="9560" w:type="dxa"/>
            <w:gridSpan w:val="2"/>
            <w:vMerge/>
            <w:tcBorders>
              <w:top w:val="single" w:sz="4" w:space="0" w:color="000000"/>
              <w:left w:val="single" w:sz="8" w:space="0" w:color="000000"/>
              <w:bottom w:val="single" w:sz="4" w:space="0" w:color="000000"/>
              <w:right w:val="single" w:sz="8" w:space="0" w:color="000000"/>
            </w:tcBorders>
            <w:shd w:val="clear" w:color="auto" w:fill="auto"/>
            <w:tcMar>
              <w:top w:w="0" w:type="dxa"/>
              <w:left w:w="70" w:type="dxa"/>
              <w:bottom w:w="0" w:type="dxa"/>
              <w:right w:w="70" w:type="dxa"/>
            </w:tcMar>
          </w:tcPr>
          <w:p w:rsidR="000E77F5" w:rsidRDefault="000E77F5" w:rsidP="0045359C">
            <w:pPr>
              <w:widowControl/>
              <w:suppressAutoHyphens w:val="0"/>
              <w:spacing w:after="0" w:line="360" w:lineRule="auto"/>
              <w:textAlignment w:val="auto"/>
              <w:rPr>
                <w:rFonts w:eastAsia="Times New Roman" w:cs="Arial"/>
                <w:color w:val="000000"/>
                <w:kern w:val="0"/>
                <w:sz w:val="20"/>
                <w:szCs w:val="20"/>
                <w:u w:val="single"/>
                <w:lang w:eastAsia="pl-PL"/>
              </w:rPr>
            </w:pPr>
          </w:p>
        </w:tc>
      </w:tr>
      <w:tr w:rsidR="000E77F5" w:rsidTr="003A207F">
        <w:trPr>
          <w:trHeight w:val="366"/>
          <w:jc w:val="center"/>
        </w:trPr>
        <w:tc>
          <w:tcPr>
            <w:tcW w:w="9560" w:type="dxa"/>
            <w:gridSpan w:val="2"/>
            <w:vMerge/>
            <w:tcBorders>
              <w:top w:val="single" w:sz="4" w:space="0" w:color="000000"/>
              <w:left w:val="single" w:sz="8" w:space="0" w:color="000000"/>
              <w:bottom w:val="single" w:sz="4" w:space="0" w:color="000000"/>
              <w:right w:val="single" w:sz="8" w:space="0" w:color="000000"/>
            </w:tcBorders>
            <w:shd w:val="clear" w:color="auto" w:fill="auto"/>
            <w:tcMar>
              <w:top w:w="0" w:type="dxa"/>
              <w:left w:w="70" w:type="dxa"/>
              <w:bottom w:w="0" w:type="dxa"/>
              <w:right w:w="70" w:type="dxa"/>
            </w:tcMar>
          </w:tcPr>
          <w:p w:rsidR="000E77F5" w:rsidRDefault="000E77F5" w:rsidP="0045359C">
            <w:pPr>
              <w:widowControl/>
              <w:suppressAutoHyphens w:val="0"/>
              <w:spacing w:after="0" w:line="360" w:lineRule="auto"/>
              <w:textAlignment w:val="auto"/>
              <w:rPr>
                <w:rFonts w:eastAsia="Times New Roman" w:cs="Arial"/>
                <w:color w:val="000000"/>
                <w:kern w:val="0"/>
                <w:sz w:val="20"/>
                <w:szCs w:val="20"/>
                <w:u w:val="single"/>
                <w:lang w:eastAsia="pl-PL"/>
              </w:rPr>
            </w:pPr>
          </w:p>
        </w:tc>
      </w:tr>
      <w:tr w:rsidR="000E77F5" w:rsidTr="003A207F">
        <w:trPr>
          <w:trHeight w:val="366"/>
          <w:jc w:val="center"/>
        </w:trPr>
        <w:tc>
          <w:tcPr>
            <w:tcW w:w="9560" w:type="dxa"/>
            <w:gridSpan w:val="2"/>
            <w:vMerge/>
            <w:tcBorders>
              <w:top w:val="single" w:sz="4" w:space="0" w:color="000000"/>
              <w:left w:val="single" w:sz="8" w:space="0" w:color="000000"/>
              <w:bottom w:val="single" w:sz="4" w:space="0" w:color="000000"/>
              <w:right w:val="single" w:sz="8" w:space="0" w:color="000000"/>
            </w:tcBorders>
            <w:shd w:val="clear" w:color="auto" w:fill="auto"/>
            <w:tcMar>
              <w:top w:w="0" w:type="dxa"/>
              <w:left w:w="70" w:type="dxa"/>
              <w:bottom w:w="0" w:type="dxa"/>
              <w:right w:w="70" w:type="dxa"/>
            </w:tcMar>
          </w:tcPr>
          <w:p w:rsidR="000E77F5" w:rsidRDefault="000E77F5" w:rsidP="0045359C">
            <w:pPr>
              <w:widowControl/>
              <w:suppressAutoHyphens w:val="0"/>
              <w:spacing w:after="0" w:line="360" w:lineRule="auto"/>
              <w:textAlignment w:val="auto"/>
              <w:rPr>
                <w:rFonts w:eastAsia="Times New Roman" w:cs="Arial"/>
                <w:color w:val="000000"/>
                <w:kern w:val="0"/>
                <w:sz w:val="20"/>
                <w:szCs w:val="20"/>
                <w:u w:val="single"/>
                <w:lang w:eastAsia="pl-PL"/>
              </w:rPr>
            </w:pPr>
          </w:p>
        </w:tc>
      </w:tr>
      <w:tr w:rsidR="000E77F5" w:rsidTr="003A207F">
        <w:trPr>
          <w:trHeight w:val="366"/>
          <w:jc w:val="center"/>
        </w:trPr>
        <w:tc>
          <w:tcPr>
            <w:tcW w:w="9560" w:type="dxa"/>
            <w:gridSpan w:val="2"/>
            <w:vMerge/>
            <w:tcBorders>
              <w:top w:val="single" w:sz="4" w:space="0" w:color="000000"/>
              <w:left w:val="single" w:sz="8" w:space="0" w:color="000000"/>
              <w:bottom w:val="single" w:sz="4" w:space="0" w:color="000000"/>
              <w:right w:val="single" w:sz="8" w:space="0" w:color="000000"/>
            </w:tcBorders>
            <w:shd w:val="clear" w:color="auto" w:fill="auto"/>
            <w:tcMar>
              <w:top w:w="0" w:type="dxa"/>
              <w:left w:w="70" w:type="dxa"/>
              <w:bottom w:w="0" w:type="dxa"/>
              <w:right w:w="70" w:type="dxa"/>
            </w:tcMar>
          </w:tcPr>
          <w:p w:rsidR="000E77F5" w:rsidRDefault="000E77F5" w:rsidP="0045359C">
            <w:pPr>
              <w:widowControl/>
              <w:suppressAutoHyphens w:val="0"/>
              <w:spacing w:after="0" w:line="360" w:lineRule="auto"/>
              <w:textAlignment w:val="auto"/>
              <w:rPr>
                <w:rFonts w:eastAsia="Times New Roman" w:cs="Arial"/>
                <w:color w:val="000000"/>
                <w:kern w:val="0"/>
                <w:sz w:val="20"/>
                <w:szCs w:val="20"/>
                <w:u w:val="single"/>
                <w:lang w:eastAsia="pl-PL"/>
              </w:rPr>
            </w:pPr>
          </w:p>
        </w:tc>
      </w:tr>
      <w:tr w:rsidR="000E77F5" w:rsidTr="003A207F">
        <w:trPr>
          <w:trHeight w:val="366"/>
          <w:jc w:val="center"/>
        </w:trPr>
        <w:tc>
          <w:tcPr>
            <w:tcW w:w="9560" w:type="dxa"/>
            <w:gridSpan w:val="2"/>
            <w:vMerge/>
            <w:tcBorders>
              <w:top w:val="single" w:sz="4" w:space="0" w:color="000000"/>
              <w:left w:val="single" w:sz="8" w:space="0" w:color="000000"/>
              <w:bottom w:val="single" w:sz="4" w:space="0" w:color="000000"/>
              <w:right w:val="single" w:sz="8" w:space="0" w:color="000000"/>
            </w:tcBorders>
            <w:shd w:val="clear" w:color="auto" w:fill="auto"/>
            <w:tcMar>
              <w:top w:w="0" w:type="dxa"/>
              <w:left w:w="70" w:type="dxa"/>
              <w:bottom w:w="0" w:type="dxa"/>
              <w:right w:w="70" w:type="dxa"/>
            </w:tcMar>
          </w:tcPr>
          <w:p w:rsidR="000E77F5" w:rsidRDefault="000E77F5" w:rsidP="0045359C">
            <w:pPr>
              <w:widowControl/>
              <w:suppressAutoHyphens w:val="0"/>
              <w:spacing w:after="0" w:line="360" w:lineRule="auto"/>
              <w:textAlignment w:val="auto"/>
              <w:rPr>
                <w:rFonts w:eastAsia="Times New Roman" w:cs="Arial"/>
                <w:color w:val="000000"/>
                <w:kern w:val="0"/>
                <w:sz w:val="20"/>
                <w:szCs w:val="20"/>
                <w:u w:val="single"/>
                <w:lang w:eastAsia="pl-PL"/>
              </w:rPr>
            </w:pPr>
          </w:p>
        </w:tc>
      </w:tr>
      <w:tr w:rsidR="000E77F5" w:rsidTr="003A207F">
        <w:trPr>
          <w:trHeight w:val="765"/>
          <w:jc w:val="center"/>
        </w:trPr>
        <w:tc>
          <w:tcPr>
            <w:tcW w:w="9560" w:type="dxa"/>
            <w:gridSpan w:val="2"/>
            <w:vMerge/>
            <w:tcBorders>
              <w:top w:val="single" w:sz="4" w:space="0" w:color="000000"/>
              <w:left w:val="single" w:sz="8" w:space="0" w:color="000000"/>
              <w:bottom w:val="single" w:sz="4" w:space="0" w:color="000000"/>
              <w:right w:val="single" w:sz="8" w:space="0" w:color="000000"/>
            </w:tcBorders>
            <w:shd w:val="clear" w:color="auto" w:fill="auto"/>
            <w:tcMar>
              <w:top w:w="0" w:type="dxa"/>
              <w:left w:w="70" w:type="dxa"/>
              <w:bottom w:w="0" w:type="dxa"/>
              <w:right w:w="70" w:type="dxa"/>
            </w:tcMar>
          </w:tcPr>
          <w:p w:rsidR="000E77F5" w:rsidRDefault="000E77F5" w:rsidP="0045359C">
            <w:pPr>
              <w:widowControl/>
              <w:suppressAutoHyphens w:val="0"/>
              <w:spacing w:after="0" w:line="360" w:lineRule="auto"/>
              <w:textAlignment w:val="auto"/>
              <w:rPr>
                <w:rFonts w:eastAsia="Times New Roman" w:cs="Arial"/>
                <w:color w:val="000000"/>
                <w:kern w:val="0"/>
                <w:sz w:val="20"/>
                <w:szCs w:val="20"/>
                <w:u w:val="single"/>
                <w:lang w:eastAsia="pl-PL"/>
              </w:rPr>
            </w:pPr>
          </w:p>
        </w:tc>
      </w:tr>
      <w:tr w:rsidR="000E77F5" w:rsidTr="003A207F">
        <w:trPr>
          <w:trHeight w:val="510"/>
          <w:jc w:val="center"/>
        </w:trPr>
        <w:tc>
          <w:tcPr>
            <w:tcW w:w="9560" w:type="dxa"/>
            <w:gridSpan w:val="2"/>
            <w:vMerge/>
            <w:tcBorders>
              <w:top w:val="single" w:sz="4" w:space="0" w:color="000000"/>
              <w:left w:val="single" w:sz="8" w:space="0" w:color="000000"/>
              <w:bottom w:val="single" w:sz="4" w:space="0" w:color="000000"/>
              <w:right w:val="single" w:sz="8" w:space="0" w:color="000000"/>
            </w:tcBorders>
            <w:shd w:val="clear" w:color="auto" w:fill="auto"/>
            <w:tcMar>
              <w:top w:w="0" w:type="dxa"/>
              <w:left w:w="70" w:type="dxa"/>
              <w:bottom w:w="0" w:type="dxa"/>
              <w:right w:w="70" w:type="dxa"/>
            </w:tcMar>
          </w:tcPr>
          <w:p w:rsidR="000E77F5" w:rsidRDefault="000E77F5" w:rsidP="0045359C">
            <w:pPr>
              <w:widowControl/>
              <w:suppressAutoHyphens w:val="0"/>
              <w:spacing w:after="0" w:line="360" w:lineRule="auto"/>
              <w:textAlignment w:val="auto"/>
              <w:rPr>
                <w:rFonts w:eastAsia="Times New Roman" w:cs="Arial"/>
                <w:color w:val="000000"/>
                <w:kern w:val="0"/>
                <w:sz w:val="20"/>
                <w:szCs w:val="20"/>
                <w:u w:val="single"/>
                <w:lang w:eastAsia="pl-PL"/>
              </w:rPr>
            </w:pPr>
          </w:p>
        </w:tc>
      </w:tr>
      <w:tr w:rsidR="000E77F5" w:rsidTr="003A207F">
        <w:trPr>
          <w:trHeight w:val="366"/>
          <w:jc w:val="center"/>
        </w:trPr>
        <w:tc>
          <w:tcPr>
            <w:tcW w:w="9560" w:type="dxa"/>
            <w:gridSpan w:val="2"/>
            <w:vMerge/>
            <w:tcBorders>
              <w:top w:val="single" w:sz="4" w:space="0" w:color="000000"/>
              <w:left w:val="single" w:sz="8" w:space="0" w:color="000000"/>
              <w:bottom w:val="single" w:sz="4" w:space="0" w:color="000000"/>
              <w:right w:val="single" w:sz="8" w:space="0" w:color="000000"/>
            </w:tcBorders>
            <w:shd w:val="clear" w:color="auto" w:fill="auto"/>
            <w:tcMar>
              <w:top w:w="0" w:type="dxa"/>
              <w:left w:w="70" w:type="dxa"/>
              <w:bottom w:w="0" w:type="dxa"/>
              <w:right w:w="70" w:type="dxa"/>
            </w:tcMar>
          </w:tcPr>
          <w:p w:rsidR="000E77F5" w:rsidRDefault="000E77F5" w:rsidP="0045359C">
            <w:pPr>
              <w:widowControl/>
              <w:suppressAutoHyphens w:val="0"/>
              <w:spacing w:after="0" w:line="360" w:lineRule="auto"/>
              <w:textAlignment w:val="auto"/>
              <w:rPr>
                <w:rFonts w:eastAsia="Times New Roman" w:cs="Arial"/>
                <w:color w:val="000000"/>
                <w:kern w:val="0"/>
                <w:sz w:val="20"/>
                <w:szCs w:val="20"/>
                <w:u w:val="single"/>
                <w:lang w:eastAsia="pl-PL"/>
              </w:rPr>
            </w:pPr>
          </w:p>
        </w:tc>
      </w:tr>
      <w:tr w:rsidR="000E77F5" w:rsidTr="003A207F">
        <w:trPr>
          <w:trHeight w:val="285"/>
          <w:jc w:val="center"/>
        </w:trPr>
        <w:tc>
          <w:tcPr>
            <w:tcW w:w="4720" w:type="dxa"/>
            <w:tcBorders>
              <w:left w:val="single" w:sz="8" w:space="0" w:color="000000"/>
              <w:right w:val="single" w:sz="4" w:space="0" w:color="000000"/>
            </w:tcBorders>
            <w:shd w:val="clear" w:color="auto" w:fill="auto"/>
            <w:noWrap/>
            <w:tcMar>
              <w:top w:w="0" w:type="dxa"/>
              <w:left w:w="70" w:type="dxa"/>
              <w:bottom w:w="0" w:type="dxa"/>
              <w:right w:w="70" w:type="dxa"/>
            </w:tcMar>
            <w:vAlign w:val="bottom"/>
          </w:tcPr>
          <w:p w:rsidR="000E77F5" w:rsidRDefault="000E77F5" w:rsidP="0045359C">
            <w:pPr>
              <w:widowControl/>
              <w:suppressAutoHyphens w:val="0"/>
              <w:spacing w:after="0" w:line="360" w:lineRule="auto"/>
              <w:textAlignment w:val="auto"/>
              <w:rPr>
                <w:rFonts w:ascii="Arial" w:eastAsia="Times New Roman" w:hAnsi="Arial" w:cs="Arial"/>
                <w:color w:val="000000"/>
                <w:kern w:val="0"/>
                <w:lang w:eastAsia="pl-PL"/>
              </w:rPr>
            </w:pPr>
            <w:r>
              <w:rPr>
                <w:rFonts w:ascii="Arial" w:eastAsia="Times New Roman" w:hAnsi="Arial" w:cs="Arial"/>
                <w:color w:val="000000"/>
                <w:kern w:val="0"/>
                <w:lang w:eastAsia="pl-PL"/>
              </w:rPr>
              <w:t> </w:t>
            </w:r>
          </w:p>
        </w:tc>
        <w:tc>
          <w:tcPr>
            <w:tcW w:w="4840" w:type="dxa"/>
            <w:tcBorders>
              <w:right w:val="single" w:sz="8" w:space="0" w:color="000000"/>
            </w:tcBorders>
            <w:shd w:val="clear" w:color="auto" w:fill="auto"/>
            <w:noWrap/>
            <w:tcMar>
              <w:top w:w="0" w:type="dxa"/>
              <w:left w:w="70" w:type="dxa"/>
              <w:bottom w:w="0" w:type="dxa"/>
              <w:right w:w="70" w:type="dxa"/>
            </w:tcMar>
            <w:vAlign w:val="center"/>
          </w:tcPr>
          <w:p w:rsidR="000E77F5" w:rsidRDefault="000E77F5" w:rsidP="0045359C">
            <w:pPr>
              <w:widowControl/>
              <w:suppressAutoHyphens w:val="0"/>
              <w:spacing w:after="0" w:line="360" w:lineRule="auto"/>
              <w:jc w:val="center"/>
              <w:textAlignment w:val="auto"/>
              <w:rPr>
                <w:rFonts w:eastAsia="Times New Roman" w:cs="Arial"/>
                <w:color w:val="000000"/>
                <w:kern w:val="0"/>
                <w:sz w:val="20"/>
                <w:szCs w:val="20"/>
                <w:lang w:eastAsia="pl-PL"/>
              </w:rPr>
            </w:pPr>
            <w:r>
              <w:rPr>
                <w:rFonts w:eastAsia="Times New Roman" w:cs="Arial"/>
                <w:color w:val="000000"/>
                <w:kern w:val="0"/>
                <w:sz w:val="20"/>
                <w:szCs w:val="20"/>
                <w:lang w:eastAsia="pl-PL"/>
              </w:rPr>
              <w:t>AKCEPTUJĘ/NIEAKCEPTUJĘ</w:t>
            </w:r>
          </w:p>
        </w:tc>
      </w:tr>
      <w:tr w:rsidR="000E77F5" w:rsidTr="003A207F">
        <w:trPr>
          <w:trHeight w:val="765"/>
          <w:jc w:val="center"/>
        </w:trPr>
        <w:tc>
          <w:tcPr>
            <w:tcW w:w="4720" w:type="dxa"/>
            <w:tcBorders>
              <w:left w:val="single" w:sz="8" w:space="0" w:color="000000"/>
              <w:right w:val="single" w:sz="4" w:space="0" w:color="000000"/>
            </w:tcBorders>
            <w:shd w:val="clear" w:color="auto" w:fill="auto"/>
            <w:noWrap/>
            <w:tcMar>
              <w:top w:w="0" w:type="dxa"/>
              <w:left w:w="70" w:type="dxa"/>
              <w:bottom w:w="0" w:type="dxa"/>
              <w:right w:w="70" w:type="dxa"/>
            </w:tcMar>
            <w:vAlign w:val="bottom"/>
          </w:tcPr>
          <w:p w:rsidR="000E77F5" w:rsidRDefault="000E77F5" w:rsidP="0045359C">
            <w:pPr>
              <w:widowControl/>
              <w:suppressAutoHyphens w:val="0"/>
              <w:spacing w:after="0" w:line="360" w:lineRule="auto"/>
              <w:textAlignment w:val="auto"/>
              <w:rPr>
                <w:rFonts w:ascii="Arial" w:eastAsia="Times New Roman" w:hAnsi="Arial" w:cs="Arial"/>
                <w:color w:val="000000"/>
                <w:kern w:val="0"/>
                <w:lang w:eastAsia="pl-PL"/>
              </w:rPr>
            </w:pPr>
            <w:r>
              <w:rPr>
                <w:rFonts w:ascii="Arial" w:eastAsia="Times New Roman" w:hAnsi="Arial" w:cs="Arial"/>
                <w:color w:val="000000"/>
                <w:kern w:val="0"/>
                <w:lang w:eastAsia="pl-PL"/>
              </w:rPr>
              <w:t> </w:t>
            </w:r>
          </w:p>
        </w:tc>
        <w:tc>
          <w:tcPr>
            <w:tcW w:w="4840" w:type="dxa"/>
            <w:tcBorders>
              <w:right w:val="single" w:sz="8" w:space="0" w:color="000000"/>
            </w:tcBorders>
            <w:shd w:val="clear" w:color="auto" w:fill="auto"/>
            <w:noWrap/>
            <w:tcMar>
              <w:top w:w="0" w:type="dxa"/>
              <w:left w:w="70" w:type="dxa"/>
              <w:bottom w:w="0" w:type="dxa"/>
              <w:right w:w="70" w:type="dxa"/>
            </w:tcMar>
            <w:vAlign w:val="center"/>
          </w:tcPr>
          <w:p w:rsidR="000E77F5" w:rsidRDefault="000E77F5" w:rsidP="0045359C">
            <w:pPr>
              <w:widowControl/>
              <w:suppressAutoHyphens w:val="0"/>
              <w:spacing w:after="0" w:line="360" w:lineRule="auto"/>
              <w:jc w:val="center"/>
              <w:textAlignment w:val="auto"/>
              <w:rPr>
                <w:rFonts w:eastAsia="Times New Roman" w:cs="Arial"/>
                <w:color w:val="000000"/>
                <w:kern w:val="0"/>
                <w:sz w:val="20"/>
                <w:szCs w:val="20"/>
                <w:lang w:eastAsia="pl-PL"/>
              </w:rPr>
            </w:pPr>
            <w:r>
              <w:rPr>
                <w:rFonts w:eastAsia="Times New Roman" w:cs="Arial"/>
                <w:color w:val="000000"/>
                <w:kern w:val="0"/>
                <w:sz w:val="20"/>
                <w:szCs w:val="20"/>
                <w:lang w:eastAsia="pl-PL"/>
              </w:rPr>
              <w:t>…………………………………………..….........................................</w:t>
            </w:r>
          </w:p>
        </w:tc>
      </w:tr>
      <w:tr w:rsidR="000E77F5" w:rsidTr="003A207F">
        <w:trPr>
          <w:trHeight w:val="510"/>
          <w:jc w:val="center"/>
        </w:trPr>
        <w:tc>
          <w:tcPr>
            <w:tcW w:w="4720" w:type="dxa"/>
            <w:tcBorders>
              <w:left w:val="single" w:sz="8" w:space="0" w:color="000000"/>
              <w:right w:val="single" w:sz="4" w:space="0" w:color="000000"/>
            </w:tcBorders>
            <w:shd w:val="clear" w:color="auto" w:fill="auto"/>
            <w:noWrap/>
            <w:tcMar>
              <w:top w:w="0" w:type="dxa"/>
              <w:left w:w="70" w:type="dxa"/>
              <w:bottom w:w="0" w:type="dxa"/>
              <w:right w:w="70" w:type="dxa"/>
            </w:tcMar>
            <w:vAlign w:val="bottom"/>
          </w:tcPr>
          <w:p w:rsidR="000E77F5" w:rsidRDefault="000E77F5" w:rsidP="0045359C">
            <w:pPr>
              <w:widowControl/>
              <w:suppressAutoHyphens w:val="0"/>
              <w:spacing w:after="0" w:line="360" w:lineRule="auto"/>
              <w:textAlignment w:val="auto"/>
              <w:rPr>
                <w:rFonts w:ascii="Arial" w:eastAsia="Times New Roman" w:hAnsi="Arial" w:cs="Arial"/>
                <w:color w:val="000000"/>
                <w:kern w:val="0"/>
                <w:lang w:eastAsia="pl-PL"/>
              </w:rPr>
            </w:pPr>
            <w:r>
              <w:rPr>
                <w:rFonts w:ascii="Arial" w:eastAsia="Times New Roman" w:hAnsi="Arial" w:cs="Arial"/>
                <w:color w:val="000000"/>
                <w:kern w:val="0"/>
                <w:lang w:eastAsia="pl-PL"/>
              </w:rPr>
              <w:t> </w:t>
            </w:r>
          </w:p>
        </w:tc>
        <w:tc>
          <w:tcPr>
            <w:tcW w:w="4840" w:type="dxa"/>
            <w:tcBorders>
              <w:right w:val="single" w:sz="8" w:space="0" w:color="000000"/>
            </w:tcBorders>
            <w:shd w:val="clear" w:color="auto" w:fill="auto"/>
            <w:noWrap/>
            <w:tcMar>
              <w:top w:w="0" w:type="dxa"/>
              <w:left w:w="70" w:type="dxa"/>
              <w:bottom w:w="0" w:type="dxa"/>
              <w:right w:w="70" w:type="dxa"/>
            </w:tcMar>
            <w:vAlign w:val="center"/>
          </w:tcPr>
          <w:p w:rsidR="000E77F5" w:rsidRDefault="000E77F5" w:rsidP="0045359C">
            <w:pPr>
              <w:widowControl/>
              <w:suppressAutoHyphens w:val="0"/>
              <w:spacing w:after="0" w:line="360" w:lineRule="auto"/>
              <w:jc w:val="center"/>
              <w:textAlignment w:val="auto"/>
              <w:rPr>
                <w:rFonts w:eastAsia="Times New Roman" w:cs="Arial"/>
                <w:color w:val="000000"/>
                <w:kern w:val="0"/>
                <w:sz w:val="20"/>
                <w:szCs w:val="20"/>
                <w:lang w:eastAsia="pl-PL"/>
              </w:rPr>
            </w:pPr>
            <w:r>
              <w:rPr>
                <w:rFonts w:eastAsia="Times New Roman" w:cs="Arial"/>
                <w:color w:val="000000"/>
                <w:kern w:val="0"/>
                <w:sz w:val="20"/>
                <w:szCs w:val="20"/>
                <w:lang w:eastAsia="pl-PL"/>
              </w:rPr>
              <w:t xml:space="preserve">PROREKTOR </w:t>
            </w:r>
            <w:proofErr w:type="spellStart"/>
            <w:r>
              <w:rPr>
                <w:rFonts w:eastAsia="Times New Roman" w:cs="Arial"/>
                <w:color w:val="000000"/>
                <w:kern w:val="0"/>
                <w:sz w:val="20"/>
                <w:szCs w:val="20"/>
                <w:lang w:eastAsia="pl-PL"/>
              </w:rPr>
              <w:t>ds.KSZTAŁCENIA</w:t>
            </w:r>
            <w:proofErr w:type="spellEnd"/>
          </w:p>
        </w:tc>
      </w:tr>
      <w:tr w:rsidR="000E77F5" w:rsidTr="003A207F">
        <w:trPr>
          <w:trHeight w:val="540"/>
          <w:jc w:val="center"/>
        </w:trPr>
        <w:tc>
          <w:tcPr>
            <w:tcW w:w="4720" w:type="dxa"/>
            <w:tcBorders>
              <w:left w:val="single" w:sz="8" w:space="0" w:color="000000"/>
              <w:right w:val="single" w:sz="4" w:space="0" w:color="000000"/>
            </w:tcBorders>
            <w:shd w:val="clear" w:color="auto" w:fill="auto"/>
            <w:noWrap/>
            <w:tcMar>
              <w:top w:w="0" w:type="dxa"/>
              <w:left w:w="70" w:type="dxa"/>
              <w:bottom w:w="0" w:type="dxa"/>
              <w:right w:w="70" w:type="dxa"/>
            </w:tcMar>
            <w:vAlign w:val="bottom"/>
          </w:tcPr>
          <w:p w:rsidR="000E77F5" w:rsidRDefault="000E77F5" w:rsidP="0045359C">
            <w:pPr>
              <w:widowControl/>
              <w:suppressAutoHyphens w:val="0"/>
              <w:spacing w:after="0" w:line="360" w:lineRule="auto"/>
              <w:textAlignment w:val="auto"/>
              <w:rPr>
                <w:rFonts w:ascii="Arial" w:eastAsia="Times New Roman" w:hAnsi="Arial" w:cs="Arial"/>
                <w:color w:val="000000"/>
                <w:kern w:val="0"/>
                <w:lang w:eastAsia="pl-PL"/>
              </w:rPr>
            </w:pPr>
            <w:r>
              <w:rPr>
                <w:rFonts w:ascii="Arial" w:eastAsia="Times New Roman" w:hAnsi="Arial" w:cs="Arial"/>
                <w:color w:val="000000"/>
                <w:kern w:val="0"/>
                <w:lang w:eastAsia="pl-PL"/>
              </w:rPr>
              <w:t> </w:t>
            </w:r>
          </w:p>
        </w:tc>
        <w:tc>
          <w:tcPr>
            <w:tcW w:w="4840" w:type="dxa"/>
            <w:tcBorders>
              <w:right w:val="single" w:sz="8" w:space="0" w:color="000000"/>
            </w:tcBorders>
            <w:shd w:val="clear" w:color="auto" w:fill="auto"/>
            <w:noWrap/>
            <w:tcMar>
              <w:top w:w="0" w:type="dxa"/>
              <w:left w:w="70" w:type="dxa"/>
              <w:bottom w:w="0" w:type="dxa"/>
              <w:right w:w="70" w:type="dxa"/>
            </w:tcMar>
            <w:vAlign w:val="center"/>
          </w:tcPr>
          <w:p w:rsidR="000E77F5" w:rsidRDefault="000E77F5" w:rsidP="0045359C">
            <w:pPr>
              <w:widowControl/>
              <w:suppressAutoHyphens w:val="0"/>
              <w:spacing w:after="0" w:line="360" w:lineRule="auto"/>
              <w:jc w:val="center"/>
              <w:textAlignment w:val="auto"/>
              <w:rPr>
                <w:rFonts w:eastAsia="Times New Roman" w:cs="Arial"/>
                <w:color w:val="000000"/>
                <w:kern w:val="0"/>
                <w:sz w:val="20"/>
                <w:szCs w:val="20"/>
                <w:lang w:eastAsia="pl-PL"/>
              </w:rPr>
            </w:pPr>
          </w:p>
        </w:tc>
      </w:tr>
      <w:tr w:rsidR="000E77F5" w:rsidTr="003A207F">
        <w:trPr>
          <w:trHeight w:val="600"/>
          <w:jc w:val="center"/>
        </w:trPr>
        <w:tc>
          <w:tcPr>
            <w:tcW w:w="4720" w:type="dxa"/>
            <w:tcBorders>
              <w:left w:val="single" w:sz="8" w:space="0" w:color="000000"/>
              <w:bottom w:val="single" w:sz="8" w:space="0" w:color="000000"/>
              <w:right w:val="single" w:sz="4" w:space="0" w:color="000000"/>
            </w:tcBorders>
            <w:shd w:val="clear" w:color="auto" w:fill="auto"/>
            <w:noWrap/>
            <w:tcMar>
              <w:top w:w="0" w:type="dxa"/>
              <w:left w:w="70" w:type="dxa"/>
              <w:bottom w:w="0" w:type="dxa"/>
              <w:right w:w="70" w:type="dxa"/>
            </w:tcMar>
            <w:vAlign w:val="bottom"/>
          </w:tcPr>
          <w:p w:rsidR="000E77F5" w:rsidRDefault="000E77F5" w:rsidP="0045359C">
            <w:pPr>
              <w:widowControl/>
              <w:suppressAutoHyphens w:val="0"/>
              <w:spacing w:after="0" w:line="360" w:lineRule="auto"/>
              <w:textAlignment w:val="auto"/>
              <w:rPr>
                <w:rFonts w:ascii="Arial" w:eastAsia="Times New Roman" w:hAnsi="Arial" w:cs="Arial"/>
                <w:color w:val="000000"/>
                <w:kern w:val="0"/>
                <w:lang w:eastAsia="pl-PL"/>
              </w:rPr>
            </w:pPr>
            <w:r>
              <w:rPr>
                <w:rFonts w:ascii="Arial" w:eastAsia="Times New Roman" w:hAnsi="Arial" w:cs="Arial"/>
                <w:color w:val="000000"/>
                <w:kern w:val="0"/>
                <w:lang w:eastAsia="pl-PL"/>
              </w:rPr>
              <w:t> </w:t>
            </w:r>
          </w:p>
        </w:tc>
        <w:tc>
          <w:tcPr>
            <w:tcW w:w="4840"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0E77F5" w:rsidRDefault="000E77F5" w:rsidP="0045359C">
            <w:pPr>
              <w:widowControl/>
              <w:suppressAutoHyphens w:val="0"/>
              <w:spacing w:after="0" w:line="360" w:lineRule="auto"/>
              <w:textAlignment w:val="auto"/>
              <w:rPr>
                <w:rFonts w:eastAsia="Times New Roman" w:cs="Arial"/>
                <w:color w:val="000000"/>
                <w:kern w:val="0"/>
                <w:sz w:val="20"/>
                <w:szCs w:val="20"/>
                <w:lang w:eastAsia="pl-PL"/>
              </w:rPr>
            </w:pPr>
            <w:r>
              <w:rPr>
                <w:rFonts w:eastAsia="Times New Roman" w:cs="Arial"/>
                <w:color w:val="000000"/>
                <w:kern w:val="0"/>
                <w:sz w:val="20"/>
                <w:szCs w:val="20"/>
                <w:lang w:eastAsia="pl-PL"/>
              </w:rPr>
              <w:t xml:space="preserve">Gdańsk, dnia ............................       </w:t>
            </w:r>
          </w:p>
        </w:tc>
      </w:tr>
    </w:tbl>
    <w:p w:rsidR="00772E23" w:rsidRPr="003A207F" w:rsidRDefault="00772E23" w:rsidP="0045359C">
      <w:pPr>
        <w:spacing w:after="0" w:line="360" w:lineRule="auto"/>
        <w:rPr>
          <w:sz w:val="16"/>
          <w:szCs w:val="16"/>
        </w:rPr>
      </w:pPr>
    </w:p>
    <w:sectPr w:rsidR="00772E23" w:rsidRPr="003A207F" w:rsidSect="003A207F">
      <w:pgSz w:w="11905" w:h="16837"/>
      <w:pgMar w:top="170" w:right="170" w:bottom="170" w:left="170" w:header="709" w:footer="709" w:gutter="0"/>
      <w:cols w:space="708"/>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F">
    <w:altName w:val="Times New Roman"/>
    <w:charset w:val="00"/>
    <w:family w:val="auto"/>
    <w:pitch w:val="variable"/>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158C3"/>
    <w:multiLevelType w:val="multilevel"/>
    <w:tmpl w:val="76924F8E"/>
    <w:lvl w:ilvl="0">
      <w:start w:val="1"/>
      <w:numFmt w:val="decimal"/>
      <w:lvlText w:val="%1."/>
      <w:lvlJc w:val="left"/>
      <w:rPr>
        <w:rFonts w:ascii="Calibri" w:hAnsi="Calibri" w:hint="default"/>
        <w:color w:val="00000A"/>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
    <w:nsid w:val="0FBE2744"/>
    <w:multiLevelType w:val="multilevel"/>
    <w:tmpl w:val="0E78852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nsid w:val="65814056"/>
    <w:multiLevelType w:val="multilevel"/>
    <w:tmpl w:val="CF46443A"/>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
    <w:nsid w:val="695B03C7"/>
    <w:multiLevelType w:val="multilevel"/>
    <w:tmpl w:val="B9DCAD3A"/>
    <w:lvl w:ilvl="0">
      <w:start w:val="1"/>
      <w:numFmt w:val="decimal"/>
      <w:lvlText w:val="%1."/>
      <w:lvlJc w:val="left"/>
      <w:rPr>
        <w:rFonts w:asciiTheme="minorHAnsi" w:hAnsiTheme="minorHAnsi" w:hint="default"/>
      </w:rPr>
    </w:lvl>
    <w:lvl w:ilvl="1">
      <w:start w:val="1"/>
      <w:numFmt w:val="lowerLetter"/>
      <w:lvlText w:val="%2."/>
      <w:lvlJc w:val="left"/>
    </w:lvl>
    <w:lvl w:ilvl="2">
      <w:start w:val="1"/>
      <w:numFmt w:val="lowerRoman"/>
      <w:lvlText w:val="%3."/>
      <w:lvlJc w:val="left"/>
    </w:lvl>
    <w:lvl w:ilvl="3">
      <w:start w:val="1"/>
      <w:numFmt w:val="decimal"/>
      <w:lvlText w:val="%4."/>
      <w:lvlJc w:val="left"/>
      <w:rPr>
        <w:rFonts w:ascii="Calibri" w:hAnsi="Calibri" w:hint="default"/>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nsid w:val="69C87749"/>
    <w:multiLevelType w:val="multilevel"/>
    <w:tmpl w:val="0EAC2FAA"/>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nsid w:val="76A7272A"/>
    <w:multiLevelType w:val="multilevel"/>
    <w:tmpl w:val="15C46DB6"/>
    <w:lvl w:ilvl="0">
      <w:start w:val="1"/>
      <w:numFmt w:val="decimal"/>
      <w:lvlText w:val="%1."/>
      <w:lvlJc w:val="left"/>
      <w:rPr>
        <w:rFonts w:asciiTheme="minorHAnsi" w:hAnsiTheme="minorHAnsi" w:hint="default"/>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4"/>
  </w:num>
  <w:num w:numId="2">
    <w:abstractNumId w:val="3"/>
  </w:num>
  <w:num w:numId="3">
    <w:abstractNumId w:val="1"/>
  </w:num>
  <w:num w:numId="4">
    <w:abstractNumId w:val="3"/>
    <w:lvlOverride w:ilvl="0">
      <w:startOverride w:val="1"/>
    </w:lvlOverride>
  </w:num>
  <w:num w:numId="5">
    <w:abstractNumId w:val="0"/>
  </w:num>
  <w:num w:numId="6">
    <w:abstractNumId w:val="2"/>
  </w:num>
  <w:num w:numId="7">
    <w:abstractNumId w:val="0"/>
    <w:lvlOverride w:ilvl="0">
      <w:startOverride w:val="1"/>
    </w:lvlOverride>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10"/>
  <w:displayHorizontalDrawingGridEvery w:val="2"/>
  <w:characterSpacingControl w:val="doNotCompress"/>
  <w:compat/>
  <w:rsids>
    <w:rsidRoot w:val="000E77F5"/>
    <w:rsid w:val="00024F71"/>
    <w:rsid w:val="0003260B"/>
    <w:rsid w:val="000731C0"/>
    <w:rsid w:val="000E77F5"/>
    <w:rsid w:val="00152EE2"/>
    <w:rsid w:val="001C583F"/>
    <w:rsid w:val="001E6E2C"/>
    <w:rsid w:val="003A207F"/>
    <w:rsid w:val="00446297"/>
    <w:rsid w:val="0045359C"/>
    <w:rsid w:val="00465D72"/>
    <w:rsid w:val="005213B6"/>
    <w:rsid w:val="005436A1"/>
    <w:rsid w:val="006410FB"/>
    <w:rsid w:val="00772E23"/>
    <w:rsid w:val="008B4E0D"/>
    <w:rsid w:val="008C3D67"/>
    <w:rsid w:val="0094408D"/>
    <w:rsid w:val="009B296D"/>
    <w:rsid w:val="009B3960"/>
    <w:rsid w:val="00B80F3A"/>
    <w:rsid w:val="00BC7598"/>
    <w:rsid w:val="00C506C1"/>
    <w:rsid w:val="00CE2480"/>
    <w:rsid w:val="00DE27E0"/>
    <w:rsid w:val="00E208D1"/>
    <w:rsid w:val="00EB75D9"/>
    <w:rsid w:val="00F101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E77F5"/>
    <w:pPr>
      <w:widowControl w:val="0"/>
      <w:suppressAutoHyphens/>
      <w:autoSpaceDN w:val="0"/>
      <w:textAlignment w:val="baseline"/>
    </w:pPr>
    <w:rPr>
      <w:rFonts w:ascii="Calibri" w:eastAsia="Lucida Sans Unicode" w:hAnsi="Calibri" w:cs="F"/>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E77F5"/>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styleId="Akapitzlist">
    <w:name w:val="List Paragraph"/>
    <w:rsid w:val="000E77F5"/>
    <w:pPr>
      <w:widowControl w:val="0"/>
      <w:suppressAutoHyphens/>
      <w:autoSpaceDN w:val="0"/>
      <w:ind w:left="720"/>
      <w:textAlignment w:val="baseline"/>
    </w:pPr>
    <w:rPr>
      <w:rFonts w:ascii="Calibri" w:eastAsia="Lucida Sans Unicode" w:hAnsi="Calibri" w:cs="F"/>
      <w:kern w:val="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1174</Words>
  <Characters>7047</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a.tusk</dc:creator>
  <cp:keywords/>
  <dc:description/>
  <cp:lastModifiedBy>a.pauli</cp:lastModifiedBy>
  <cp:revision>22</cp:revision>
  <cp:lastPrinted>2010-06-02T08:47:00Z</cp:lastPrinted>
  <dcterms:created xsi:type="dcterms:W3CDTF">2010-05-31T08:45:00Z</dcterms:created>
  <dcterms:modified xsi:type="dcterms:W3CDTF">2010-06-08T09:04:00Z</dcterms:modified>
</cp:coreProperties>
</file>